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9B" w:rsidRDefault="00CF2F9B" w:rsidP="00B06BEE">
      <w:pPr>
        <w:spacing w:line="360" w:lineRule="auto"/>
        <w:jc w:val="center"/>
        <w:rPr>
          <w:rFonts w:eastAsiaTheme="minorEastAsia"/>
          <w:color w:val="000000"/>
          <w:sz w:val="28"/>
          <w:szCs w:val="28"/>
        </w:rPr>
      </w:pPr>
      <w:r w:rsidRPr="00323FE0">
        <w:rPr>
          <w:rFonts w:eastAsiaTheme="minorEastAsia"/>
          <w:color w:val="000000"/>
          <w:sz w:val="28"/>
          <w:szCs w:val="28"/>
        </w:rPr>
        <w:t>第</w:t>
      </w:r>
      <w:r w:rsidRPr="00323FE0">
        <w:rPr>
          <w:rFonts w:eastAsiaTheme="minorEastAsia"/>
          <w:color w:val="000000"/>
          <w:sz w:val="28"/>
          <w:szCs w:val="28"/>
        </w:rPr>
        <w:t>8</w:t>
      </w:r>
      <w:r w:rsidRPr="00323FE0">
        <w:rPr>
          <w:rFonts w:eastAsiaTheme="minorEastAsia"/>
          <w:color w:val="000000"/>
          <w:sz w:val="28"/>
          <w:szCs w:val="28"/>
        </w:rPr>
        <w:t>章：</w:t>
      </w:r>
      <w:r>
        <w:rPr>
          <w:rFonts w:eastAsiaTheme="minorEastAsia" w:hint="eastAsia"/>
          <w:color w:val="000000"/>
          <w:sz w:val="28"/>
          <w:szCs w:val="28"/>
        </w:rPr>
        <w:t>职业卫生监督管理</w:t>
      </w:r>
    </w:p>
    <w:p w:rsidR="00CF2F9B" w:rsidRPr="00B06BEE" w:rsidRDefault="00CF2F9B" w:rsidP="00CF2F9B">
      <w:pPr>
        <w:spacing w:line="360" w:lineRule="auto"/>
        <w:rPr>
          <w:rFonts w:eastAsiaTheme="minorEastAsia"/>
          <w:b/>
          <w:sz w:val="28"/>
          <w:szCs w:val="28"/>
        </w:rPr>
      </w:pPr>
      <w:r w:rsidRPr="00B06BEE">
        <w:rPr>
          <w:rFonts w:eastAsiaTheme="minorEastAsia"/>
          <w:b/>
          <w:sz w:val="28"/>
          <w:szCs w:val="28"/>
        </w:rPr>
        <w:t>（三）建设项目职业病危害管理与评价</w:t>
      </w:r>
    </w:p>
    <w:p w:rsidR="00B06BEE" w:rsidRDefault="00B06BEE" w:rsidP="00B06BEE">
      <w:pPr>
        <w:pStyle w:val="a5"/>
        <w:numPr>
          <w:ilvl w:val="0"/>
          <w:numId w:val="2"/>
        </w:numPr>
        <w:spacing w:line="360" w:lineRule="auto"/>
        <w:ind w:firstLineChars="0"/>
        <w:rPr>
          <w:rFonts w:eastAsiaTheme="minorEastAsia"/>
          <w:bCs/>
          <w:sz w:val="24"/>
        </w:rPr>
      </w:pPr>
      <w:r w:rsidRPr="00B06BEE">
        <w:rPr>
          <w:rFonts w:eastAsiaTheme="minorEastAsia"/>
          <w:bCs/>
          <w:sz w:val="24"/>
        </w:rPr>
        <w:t>分类管理原则：</w:t>
      </w:r>
      <w:r>
        <w:rPr>
          <w:rFonts w:eastAsiaTheme="minorEastAsia" w:hint="eastAsia"/>
          <w:bCs/>
          <w:sz w:val="24"/>
        </w:rPr>
        <w:t>根据是否存在严重职业病危害因素，工作场所可能存在职业病危害因素的毒理学特征、浓度（强度）、潜在危险性、接触人数、频度、时间、职业病危害防护措施和发生职业病的危（风）</w:t>
      </w:r>
      <w:proofErr w:type="gramStart"/>
      <w:r>
        <w:rPr>
          <w:rFonts w:eastAsiaTheme="minorEastAsia" w:hint="eastAsia"/>
          <w:bCs/>
          <w:sz w:val="24"/>
        </w:rPr>
        <w:t>险程度</w:t>
      </w:r>
      <w:proofErr w:type="gramEnd"/>
      <w:r>
        <w:rPr>
          <w:rFonts w:eastAsiaTheme="minorEastAsia" w:hint="eastAsia"/>
          <w:bCs/>
          <w:sz w:val="24"/>
        </w:rPr>
        <w:t>进行综合分析后，对建设项目的职业病危害进行分类。</w:t>
      </w:r>
    </w:p>
    <w:p w:rsidR="00B06BEE" w:rsidRDefault="00B06BEE" w:rsidP="00B06BEE">
      <w:pPr>
        <w:pStyle w:val="a5"/>
        <w:numPr>
          <w:ilvl w:val="0"/>
          <w:numId w:val="2"/>
        </w:numPr>
        <w:spacing w:line="360" w:lineRule="auto"/>
        <w:ind w:firstLineChars="0"/>
        <w:rPr>
          <w:rFonts w:eastAsiaTheme="minorEastAsia"/>
          <w:bCs/>
          <w:sz w:val="24"/>
        </w:rPr>
      </w:pPr>
      <w:r>
        <w:rPr>
          <w:rFonts w:eastAsiaTheme="minorEastAsia" w:hint="eastAsia"/>
          <w:bCs/>
          <w:sz w:val="24"/>
        </w:rPr>
        <w:t>编制要点：</w:t>
      </w:r>
    </w:p>
    <w:p w:rsidR="00B06BEE" w:rsidRPr="00B06BEE" w:rsidRDefault="00B06BEE" w:rsidP="00B06BEE">
      <w:pPr>
        <w:pStyle w:val="a5"/>
        <w:numPr>
          <w:ilvl w:val="0"/>
          <w:numId w:val="3"/>
        </w:numPr>
        <w:spacing w:line="360" w:lineRule="auto"/>
        <w:ind w:firstLineChars="0"/>
        <w:rPr>
          <w:rFonts w:eastAsiaTheme="minorEastAsia"/>
          <w:bCs/>
          <w:sz w:val="24"/>
        </w:rPr>
      </w:pPr>
      <w:r w:rsidRPr="00B06BEE">
        <w:rPr>
          <w:rFonts w:eastAsiaTheme="minorEastAsia" w:hint="eastAsia"/>
          <w:bCs/>
          <w:sz w:val="24"/>
        </w:rPr>
        <w:t>总论</w:t>
      </w:r>
    </w:p>
    <w:p w:rsidR="00B06BEE" w:rsidRDefault="00E44733" w:rsidP="00B06BEE">
      <w:pPr>
        <w:pStyle w:val="a5"/>
        <w:numPr>
          <w:ilvl w:val="0"/>
          <w:numId w:val="3"/>
        </w:numPr>
        <w:spacing w:line="360" w:lineRule="auto"/>
        <w:ind w:firstLineChars="0"/>
        <w:rPr>
          <w:rFonts w:eastAsiaTheme="minorEastAsia"/>
          <w:bCs/>
          <w:sz w:val="24"/>
        </w:rPr>
      </w:pPr>
      <w:r>
        <w:rPr>
          <w:rFonts w:eastAsiaTheme="minorEastAsia" w:hint="eastAsia"/>
          <w:bCs/>
          <w:sz w:val="24"/>
        </w:rPr>
        <w:t>工程分析</w:t>
      </w:r>
    </w:p>
    <w:p w:rsidR="00E44733" w:rsidRDefault="00E44733" w:rsidP="00B06BEE">
      <w:pPr>
        <w:pStyle w:val="a5"/>
        <w:numPr>
          <w:ilvl w:val="0"/>
          <w:numId w:val="3"/>
        </w:numPr>
        <w:spacing w:line="360" w:lineRule="auto"/>
        <w:ind w:firstLineChars="0"/>
        <w:rPr>
          <w:rFonts w:eastAsiaTheme="minorEastAsia"/>
          <w:bCs/>
          <w:sz w:val="24"/>
        </w:rPr>
      </w:pPr>
      <w:r>
        <w:rPr>
          <w:rFonts w:eastAsiaTheme="minorEastAsia" w:hint="eastAsia"/>
          <w:bCs/>
          <w:sz w:val="24"/>
        </w:rPr>
        <w:t>职业病危害识别与分析</w:t>
      </w:r>
    </w:p>
    <w:p w:rsidR="00E44733" w:rsidRDefault="00E44733" w:rsidP="00B06BEE">
      <w:pPr>
        <w:pStyle w:val="a5"/>
        <w:numPr>
          <w:ilvl w:val="0"/>
          <w:numId w:val="3"/>
        </w:numPr>
        <w:spacing w:line="360" w:lineRule="auto"/>
        <w:ind w:firstLineChars="0"/>
        <w:rPr>
          <w:rFonts w:eastAsiaTheme="minorEastAsia"/>
          <w:bCs/>
          <w:sz w:val="24"/>
        </w:rPr>
      </w:pPr>
      <w:r>
        <w:rPr>
          <w:rFonts w:eastAsiaTheme="minorEastAsia" w:hint="eastAsia"/>
          <w:bCs/>
          <w:sz w:val="24"/>
        </w:rPr>
        <w:t>职业病危害评价</w:t>
      </w:r>
    </w:p>
    <w:p w:rsidR="00E44733" w:rsidRDefault="00E44733" w:rsidP="00B06BEE">
      <w:pPr>
        <w:pStyle w:val="a5"/>
        <w:numPr>
          <w:ilvl w:val="0"/>
          <w:numId w:val="3"/>
        </w:numPr>
        <w:spacing w:line="360" w:lineRule="auto"/>
        <w:ind w:firstLineChars="0"/>
        <w:rPr>
          <w:rFonts w:eastAsiaTheme="minorEastAsia"/>
          <w:bCs/>
          <w:sz w:val="24"/>
        </w:rPr>
      </w:pPr>
      <w:r>
        <w:rPr>
          <w:rFonts w:eastAsiaTheme="minorEastAsia" w:hint="eastAsia"/>
          <w:bCs/>
          <w:sz w:val="24"/>
        </w:rPr>
        <w:t>补充措施</w:t>
      </w:r>
    </w:p>
    <w:p w:rsidR="00E44733" w:rsidRDefault="00E44733" w:rsidP="00B06BEE">
      <w:pPr>
        <w:pStyle w:val="a5"/>
        <w:numPr>
          <w:ilvl w:val="0"/>
          <w:numId w:val="3"/>
        </w:numPr>
        <w:spacing w:line="360" w:lineRule="auto"/>
        <w:ind w:firstLineChars="0"/>
        <w:rPr>
          <w:rFonts w:eastAsiaTheme="minorEastAsia"/>
          <w:bCs/>
          <w:sz w:val="24"/>
        </w:rPr>
      </w:pPr>
      <w:r>
        <w:rPr>
          <w:rFonts w:eastAsiaTheme="minorEastAsia" w:hint="eastAsia"/>
          <w:bCs/>
          <w:sz w:val="24"/>
        </w:rPr>
        <w:t>结论</w:t>
      </w:r>
    </w:p>
    <w:p w:rsidR="00E44733" w:rsidRPr="00E44733" w:rsidRDefault="00E44733" w:rsidP="00E44733">
      <w:pPr>
        <w:spacing w:line="360" w:lineRule="auto"/>
        <w:rPr>
          <w:rFonts w:eastAsiaTheme="minorEastAsia"/>
          <w:bCs/>
          <w:sz w:val="24"/>
        </w:rPr>
      </w:pPr>
      <w:r>
        <w:rPr>
          <w:rFonts w:eastAsiaTheme="minorEastAsia" w:hint="eastAsia"/>
          <w:bCs/>
          <w:sz w:val="24"/>
        </w:rPr>
        <w:t>注：详见《职业卫生概论》</w:t>
      </w:r>
      <w:r>
        <w:rPr>
          <w:rFonts w:eastAsiaTheme="minorEastAsia" w:hint="eastAsia"/>
          <w:bCs/>
          <w:sz w:val="24"/>
        </w:rPr>
        <w:t>P246-P249.</w:t>
      </w:r>
    </w:p>
    <w:p w:rsidR="00B06BEE" w:rsidRPr="00E44733" w:rsidRDefault="00B06BEE" w:rsidP="00E44733">
      <w:pPr>
        <w:spacing w:line="360" w:lineRule="auto"/>
        <w:ind w:firstLineChars="300" w:firstLine="720"/>
        <w:rPr>
          <w:rFonts w:eastAsiaTheme="minorEastAsia"/>
          <w:color w:val="FF0000"/>
          <w:sz w:val="24"/>
        </w:rPr>
      </w:pPr>
      <w:r w:rsidRPr="00E44733">
        <w:rPr>
          <w:rFonts w:eastAsiaTheme="minorEastAsia"/>
          <w:bCs/>
          <w:color w:val="FF0000"/>
          <w:sz w:val="24"/>
        </w:rPr>
        <w:t>理解：建设项目职业病危害分类管理原则</w:t>
      </w:r>
    </w:p>
    <w:p w:rsidR="00B06BEE" w:rsidRPr="00E44733" w:rsidRDefault="00B06BEE" w:rsidP="00B06BEE">
      <w:pPr>
        <w:spacing w:line="360" w:lineRule="auto"/>
        <w:rPr>
          <w:rFonts w:eastAsiaTheme="minorEastAsia"/>
          <w:bCs/>
          <w:color w:val="FF0000"/>
          <w:sz w:val="24"/>
        </w:rPr>
      </w:pPr>
      <w:r w:rsidRPr="00E44733">
        <w:rPr>
          <w:rFonts w:eastAsiaTheme="minorEastAsia"/>
          <w:bCs/>
          <w:color w:val="FF0000"/>
          <w:sz w:val="24"/>
        </w:rPr>
        <w:t xml:space="preserve">      </w:t>
      </w:r>
      <w:r w:rsidRPr="00E44733">
        <w:rPr>
          <w:rFonts w:eastAsiaTheme="minorEastAsia"/>
          <w:bCs/>
          <w:color w:val="FF0000"/>
          <w:sz w:val="24"/>
        </w:rPr>
        <w:t>应用：建设项目职业病危害评价报告编制要点</w:t>
      </w:r>
    </w:p>
    <w:p w:rsidR="00CE40AC" w:rsidRDefault="00CE40AC" w:rsidP="00CE40AC">
      <w:pPr>
        <w:spacing w:line="360" w:lineRule="auto"/>
        <w:jc w:val="center"/>
        <w:rPr>
          <w:rFonts w:eastAsiaTheme="minorEastAsia"/>
          <w:color w:val="000000"/>
          <w:sz w:val="28"/>
          <w:szCs w:val="28"/>
        </w:rPr>
      </w:pPr>
      <w:r w:rsidRPr="00323FE0">
        <w:rPr>
          <w:rFonts w:eastAsiaTheme="minorEastAsia"/>
          <w:color w:val="000000"/>
          <w:sz w:val="28"/>
          <w:szCs w:val="28"/>
        </w:rPr>
        <w:t>第</w:t>
      </w:r>
      <w:r w:rsidRPr="00323FE0">
        <w:rPr>
          <w:rFonts w:eastAsiaTheme="minorEastAsia"/>
          <w:color w:val="000000"/>
          <w:sz w:val="28"/>
          <w:szCs w:val="28"/>
        </w:rPr>
        <w:t>8</w:t>
      </w:r>
      <w:r w:rsidRPr="00323FE0">
        <w:rPr>
          <w:rFonts w:eastAsiaTheme="minorEastAsia"/>
          <w:color w:val="000000"/>
          <w:sz w:val="28"/>
          <w:szCs w:val="28"/>
        </w:rPr>
        <w:t>章：</w:t>
      </w:r>
      <w:r>
        <w:rPr>
          <w:rFonts w:eastAsiaTheme="minorEastAsia" w:hint="eastAsia"/>
          <w:color w:val="000000"/>
          <w:sz w:val="28"/>
          <w:szCs w:val="28"/>
        </w:rPr>
        <w:t>职业卫生监督管理</w:t>
      </w:r>
    </w:p>
    <w:p w:rsidR="00CE40AC" w:rsidRDefault="00CE40AC" w:rsidP="00CE40AC">
      <w:pPr>
        <w:numPr>
          <w:ilvl w:val="0"/>
          <w:numId w:val="1"/>
        </w:numPr>
        <w:spacing w:line="360" w:lineRule="auto"/>
        <w:rPr>
          <w:rFonts w:eastAsiaTheme="minorEastAsia"/>
          <w:b/>
          <w:sz w:val="28"/>
          <w:szCs w:val="28"/>
        </w:rPr>
      </w:pPr>
      <w:r w:rsidRPr="00B25755">
        <w:rPr>
          <w:rFonts w:eastAsiaTheme="minorEastAsia"/>
          <w:b/>
          <w:sz w:val="28"/>
          <w:szCs w:val="28"/>
        </w:rPr>
        <w:t>个体防护用品管理</w:t>
      </w:r>
    </w:p>
    <w:p w:rsidR="00CE40AC" w:rsidRDefault="00CE40AC" w:rsidP="00CE40AC">
      <w:pPr>
        <w:pStyle w:val="a5"/>
        <w:numPr>
          <w:ilvl w:val="0"/>
          <w:numId w:val="4"/>
        </w:numPr>
        <w:spacing w:line="360" w:lineRule="auto"/>
        <w:ind w:firstLineChars="0"/>
        <w:rPr>
          <w:rFonts w:eastAsiaTheme="minorEastAsia"/>
          <w:bCs/>
          <w:sz w:val="28"/>
          <w:szCs w:val="28"/>
        </w:rPr>
      </w:pPr>
      <w:r>
        <w:rPr>
          <w:rFonts w:eastAsiaTheme="minorEastAsia" w:hint="eastAsia"/>
          <w:bCs/>
          <w:sz w:val="28"/>
          <w:szCs w:val="28"/>
        </w:rPr>
        <w:t>认证管理制度：</w:t>
      </w:r>
    </w:p>
    <w:p w:rsidR="00CE40AC" w:rsidRPr="00B25755" w:rsidRDefault="00CE40AC" w:rsidP="00CE40AC">
      <w:pPr>
        <w:pStyle w:val="a5"/>
        <w:numPr>
          <w:ilvl w:val="0"/>
          <w:numId w:val="5"/>
        </w:numPr>
        <w:spacing w:line="360" w:lineRule="auto"/>
        <w:ind w:firstLineChars="0"/>
        <w:rPr>
          <w:rFonts w:eastAsiaTheme="minorEastAsia"/>
          <w:bCs/>
          <w:sz w:val="28"/>
          <w:szCs w:val="28"/>
        </w:rPr>
      </w:pPr>
      <w:r w:rsidRPr="00B25755">
        <w:rPr>
          <w:rFonts w:eastAsiaTheme="minorEastAsia" w:hint="eastAsia"/>
          <w:bCs/>
          <w:sz w:val="28"/>
          <w:szCs w:val="28"/>
        </w:rPr>
        <w:t>工业产品生产许可证制度</w:t>
      </w:r>
    </w:p>
    <w:p w:rsidR="00CE40AC" w:rsidRDefault="00CE40AC" w:rsidP="00CE40AC">
      <w:pPr>
        <w:pStyle w:val="a5"/>
        <w:numPr>
          <w:ilvl w:val="0"/>
          <w:numId w:val="5"/>
        </w:numPr>
        <w:spacing w:line="360" w:lineRule="auto"/>
        <w:ind w:firstLineChars="0"/>
        <w:rPr>
          <w:rFonts w:eastAsiaTheme="minorEastAsia"/>
          <w:bCs/>
          <w:sz w:val="28"/>
          <w:szCs w:val="28"/>
        </w:rPr>
      </w:pPr>
      <w:r>
        <w:rPr>
          <w:rFonts w:eastAsiaTheme="minorEastAsia" w:hint="eastAsia"/>
          <w:bCs/>
          <w:sz w:val="28"/>
          <w:szCs w:val="28"/>
        </w:rPr>
        <w:t>特种劳动防护用品安全标志管理</w:t>
      </w:r>
    </w:p>
    <w:p w:rsidR="00CE40AC" w:rsidRPr="00B25755" w:rsidRDefault="00CE40AC" w:rsidP="00CE40AC">
      <w:pPr>
        <w:pStyle w:val="a5"/>
        <w:numPr>
          <w:ilvl w:val="0"/>
          <w:numId w:val="4"/>
        </w:numPr>
        <w:spacing w:line="360" w:lineRule="auto"/>
        <w:ind w:firstLineChars="0"/>
        <w:rPr>
          <w:rFonts w:eastAsiaTheme="minorEastAsia"/>
          <w:bCs/>
          <w:sz w:val="28"/>
          <w:szCs w:val="28"/>
        </w:rPr>
      </w:pPr>
      <w:r w:rsidRPr="00B25755">
        <w:rPr>
          <w:rFonts w:eastAsiaTheme="minorEastAsia"/>
          <w:sz w:val="28"/>
          <w:szCs w:val="28"/>
        </w:rPr>
        <w:t>个体防护用品的分类</w:t>
      </w:r>
    </w:p>
    <w:p w:rsidR="00CE40AC" w:rsidRPr="00B25755" w:rsidRDefault="00CE40AC" w:rsidP="00CE40AC">
      <w:pPr>
        <w:pStyle w:val="a5"/>
        <w:numPr>
          <w:ilvl w:val="0"/>
          <w:numId w:val="6"/>
        </w:numPr>
        <w:spacing w:line="360" w:lineRule="auto"/>
        <w:ind w:firstLineChars="0"/>
        <w:rPr>
          <w:rFonts w:eastAsiaTheme="minorEastAsia"/>
          <w:bCs/>
          <w:sz w:val="28"/>
          <w:szCs w:val="28"/>
        </w:rPr>
      </w:pPr>
      <w:r w:rsidRPr="00B25755">
        <w:rPr>
          <w:rFonts w:eastAsiaTheme="minorEastAsia" w:hint="eastAsia"/>
          <w:bCs/>
          <w:sz w:val="28"/>
          <w:szCs w:val="28"/>
        </w:rPr>
        <w:t>头部防护用品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呼吸器官防护用品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眼（面）部</w:t>
      </w:r>
      <w:r>
        <w:rPr>
          <w:rFonts w:eastAsiaTheme="minorEastAsia" w:hint="eastAsia"/>
          <w:bCs/>
          <w:sz w:val="28"/>
          <w:szCs w:val="28"/>
        </w:rPr>
        <w:t xml:space="preserve"> </w:t>
      </w:r>
      <w:r>
        <w:rPr>
          <w:rFonts w:eastAsiaTheme="minorEastAsia" w:hint="eastAsia"/>
          <w:bCs/>
          <w:sz w:val="28"/>
          <w:szCs w:val="28"/>
        </w:rPr>
        <w:t>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听觉器官防护用品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lastRenderedPageBreak/>
        <w:t>手部防护用品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足部防护用品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躯干防护用品</w:t>
      </w:r>
    </w:p>
    <w:p w:rsid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护肤用品</w:t>
      </w:r>
    </w:p>
    <w:p w:rsidR="00CE40AC" w:rsidRPr="00CE40AC" w:rsidRDefault="00CE40AC" w:rsidP="00CE40AC">
      <w:pPr>
        <w:pStyle w:val="a5"/>
        <w:numPr>
          <w:ilvl w:val="0"/>
          <w:numId w:val="6"/>
        </w:numPr>
        <w:spacing w:line="360" w:lineRule="auto"/>
        <w:ind w:firstLineChars="0"/>
        <w:rPr>
          <w:rFonts w:eastAsiaTheme="minorEastAsia"/>
          <w:bCs/>
          <w:sz w:val="28"/>
          <w:szCs w:val="28"/>
        </w:rPr>
      </w:pPr>
      <w:r>
        <w:rPr>
          <w:rFonts w:eastAsiaTheme="minorEastAsia" w:hint="eastAsia"/>
          <w:bCs/>
          <w:sz w:val="28"/>
          <w:szCs w:val="28"/>
        </w:rPr>
        <w:t>其他劳动防护用品</w:t>
      </w:r>
    </w:p>
    <w:p w:rsidR="00CE40AC" w:rsidRPr="00B25755" w:rsidRDefault="00CE40AC" w:rsidP="00CE40AC">
      <w:pPr>
        <w:spacing w:line="360" w:lineRule="auto"/>
        <w:ind w:firstLineChars="300" w:firstLine="840"/>
        <w:rPr>
          <w:rFonts w:eastAsiaTheme="minorEastAsia"/>
          <w:color w:val="FF0000"/>
          <w:sz w:val="28"/>
          <w:szCs w:val="28"/>
        </w:rPr>
      </w:pPr>
      <w:r w:rsidRPr="00B25755">
        <w:rPr>
          <w:rFonts w:eastAsiaTheme="minorEastAsia"/>
          <w:bCs/>
          <w:color w:val="FF0000"/>
          <w:sz w:val="28"/>
          <w:szCs w:val="28"/>
        </w:rPr>
        <w:t>理解</w:t>
      </w:r>
      <w:r w:rsidRPr="00B25755">
        <w:rPr>
          <w:rFonts w:eastAsiaTheme="minorEastAsia"/>
          <w:bCs/>
          <w:color w:val="FF0000"/>
          <w:sz w:val="28"/>
          <w:szCs w:val="28"/>
        </w:rPr>
        <w:t xml:space="preserve"> </w:t>
      </w:r>
      <w:r w:rsidRPr="00B25755">
        <w:rPr>
          <w:rFonts w:eastAsiaTheme="minorEastAsia"/>
          <w:bCs/>
          <w:color w:val="FF0000"/>
          <w:sz w:val="28"/>
          <w:szCs w:val="28"/>
        </w:rPr>
        <w:t>：个体防护用品的认证管理制度</w:t>
      </w:r>
    </w:p>
    <w:p w:rsidR="00CE40AC" w:rsidRPr="00B25755" w:rsidRDefault="00CE40AC" w:rsidP="00CE40AC">
      <w:pPr>
        <w:spacing w:line="360" w:lineRule="auto"/>
        <w:rPr>
          <w:rFonts w:eastAsiaTheme="minorEastAsia"/>
          <w:bCs/>
          <w:color w:val="FF0000"/>
          <w:sz w:val="28"/>
          <w:szCs w:val="28"/>
        </w:rPr>
      </w:pPr>
      <w:r w:rsidRPr="00B25755">
        <w:rPr>
          <w:rFonts w:eastAsiaTheme="minorEastAsia"/>
          <w:bCs/>
          <w:color w:val="FF0000"/>
          <w:sz w:val="28"/>
          <w:szCs w:val="28"/>
        </w:rPr>
        <w:t xml:space="preserve">      </w:t>
      </w:r>
      <w:r w:rsidRPr="00B25755">
        <w:rPr>
          <w:rFonts w:eastAsiaTheme="minorEastAsia"/>
          <w:bCs/>
          <w:color w:val="FF0000"/>
          <w:sz w:val="28"/>
          <w:szCs w:val="28"/>
        </w:rPr>
        <w:t>应用：</w:t>
      </w:r>
      <w:r w:rsidRPr="00B25755">
        <w:rPr>
          <w:rFonts w:eastAsiaTheme="minorEastAsia"/>
          <w:color w:val="FF0000"/>
          <w:sz w:val="28"/>
          <w:szCs w:val="28"/>
        </w:rPr>
        <w:t>个体防护用品的分类</w:t>
      </w:r>
    </w:p>
    <w:p w:rsidR="00CE40AC" w:rsidRDefault="00CE40AC" w:rsidP="00CE40AC">
      <w:pPr>
        <w:spacing w:line="360" w:lineRule="auto"/>
        <w:jc w:val="center"/>
        <w:rPr>
          <w:rFonts w:eastAsiaTheme="minorEastAsia"/>
          <w:color w:val="000000"/>
          <w:sz w:val="28"/>
          <w:szCs w:val="28"/>
        </w:rPr>
      </w:pPr>
      <w:r w:rsidRPr="00323FE0">
        <w:rPr>
          <w:rFonts w:eastAsiaTheme="minorEastAsia"/>
          <w:color w:val="000000"/>
          <w:sz w:val="28"/>
          <w:szCs w:val="28"/>
        </w:rPr>
        <w:t>第</w:t>
      </w:r>
      <w:r w:rsidRPr="00323FE0">
        <w:rPr>
          <w:rFonts w:eastAsiaTheme="minorEastAsia"/>
          <w:color w:val="000000"/>
          <w:sz w:val="28"/>
          <w:szCs w:val="28"/>
        </w:rPr>
        <w:t>8</w:t>
      </w:r>
      <w:r w:rsidRPr="00323FE0">
        <w:rPr>
          <w:rFonts w:eastAsiaTheme="minorEastAsia"/>
          <w:color w:val="000000"/>
          <w:sz w:val="28"/>
          <w:szCs w:val="28"/>
        </w:rPr>
        <w:t>章：</w:t>
      </w:r>
      <w:r>
        <w:rPr>
          <w:rFonts w:eastAsiaTheme="minorEastAsia" w:hint="eastAsia"/>
          <w:color w:val="000000"/>
          <w:sz w:val="28"/>
          <w:szCs w:val="28"/>
        </w:rPr>
        <w:t>职业卫生监督管理</w:t>
      </w:r>
    </w:p>
    <w:p w:rsidR="00CE40AC" w:rsidRDefault="00CE40AC" w:rsidP="00CE40AC">
      <w:pPr>
        <w:spacing w:line="360" w:lineRule="auto"/>
        <w:rPr>
          <w:rFonts w:eastAsiaTheme="minorEastAsia"/>
          <w:b/>
          <w:sz w:val="28"/>
          <w:szCs w:val="28"/>
        </w:rPr>
      </w:pPr>
      <w:r w:rsidRPr="00131051">
        <w:rPr>
          <w:rFonts w:eastAsiaTheme="minorEastAsia"/>
          <w:b/>
          <w:sz w:val="28"/>
          <w:szCs w:val="28"/>
        </w:rPr>
        <w:t>（</w:t>
      </w:r>
      <w:r w:rsidRPr="00131051">
        <w:rPr>
          <w:rFonts w:eastAsiaTheme="minorEastAsia" w:hint="eastAsia"/>
          <w:b/>
          <w:sz w:val="28"/>
          <w:szCs w:val="28"/>
        </w:rPr>
        <w:t>五</w:t>
      </w:r>
      <w:r w:rsidRPr="00131051">
        <w:rPr>
          <w:rFonts w:eastAsiaTheme="minorEastAsia"/>
          <w:b/>
          <w:sz w:val="28"/>
          <w:szCs w:val="28"/>
        </w:rPr>
        <w:t>）职业健康监护与评价</w:t>
      </w:r>
    </w:p>
    <w:p w:rsidR="00CE40AC" w:rsidRPr="00B36924" w:rsidRDefault="00CE40AC" w:rsidP="00CE40AC">
      <w:pPr>
        <w:pStyle w:val="a5"/>
        <w:numPr>
          <w:ilvl w:val="0"/>
          <w:numId w:val="7"/>
        </w:numPr>
        <w:spacing w:line="360" w:lineRule="auto"/>
        <w:ind w:firstLineChars="0"/>
        <w:rPr>
          <w:rFonts w:eastAsiaTheme="minorEastAsia"/>
          <w:b/>
          <w:sz w:val="28"/>
          <w:szCs w:val="28"/>
        </w:rPr>
      </w:pPr>
      <w:r w:rsidRPr="009A6EE2">
        <w:rPr>
          <w:bCs/>
          <w:sz w:val="24"/>
        </w:rPr>
        <w:t>职业健康监护原则</w:t>
      </w:r>
      <w:r>
        <w:rPr>
          <w:rFonts w:hint="eastAsia"/>
          <w:bCs/>
          <w:sz w:val="24"/>
        </w:rPr>
        <w:t>：</w:t>
      </w:r>
    </w:p>
    <w:p w:rsidR="00CE40AC" w:rsidRPr="00B36924" w:rsidRDefault="00CE40AC" w:rsidP="00CE40AC">
      <w:pPr>
        <w:pStyle w:val="a5"/>
        <w:numPr>
          <w:ilvl w:val="0"/>
          <w:numId w:val="9"/>
        </w:numPr>
        <w:spacing w:line="360" w:lineRule="auto"/>
        <w:ind w:firstLineChars="0"/>
        <w:rPr>
          <w:rFonts w:eastAsiaTheme="minorEastAsia"/>
          <w:sz w:val="24"/>
        </w:rPr>
      </w:pPr>
      <w:r w:rsidRPr="00B36924">
        <w:rPr>
          <w:rFonts w:eastAsiaTheme="minorEastAsia" w:hint="eastAsia"/>
          <w:sz w:val="24"/>
        </w:rPr>
        <w:t>目标疾病如果是职业禁忌症，应确定监护的职业病危害因素和所规定的职业禁忌症的关系及相关程度；</w:t>
      </w:r>
    </w:p>
    <w:p w:rsidR="00CE40AC" w:rsidRDefault="00CE40AC" w:rsidP="00CE40AC">
      <w:pPr>
        <w:pStyle w:val="a5"/>
        <w:numPr>
          <w:ilvl w:val="0"/>
          <w:numId w:val="9"/>
        </w:numPr>
        <w:spacing w:line="360" w:lineRule="auto"/>
        <w:ind w:firstLineChars="0"/>
        <w:rPr>
          <w:rFonts w:eastAsiaTheme="minorEastAsia"/>
          <w:sz w:val="24"/>
        </w:rPr>
      </w:pPr>
      <w:r>
        <w:rPr>
          <w:rFonts w:eastAsiaTheme="minorEastAsia" w:hint="eastAsia"/>
          <w:sz w:val="24"/>
        </w:rPr>
        <w:t>目标疾病如果是职业病，应是国家职业病目录中规定的疾病，应和监护的职业病危害因素有明确的因果关系，并要有一定的发病率；</w:t>
      </w:r>
    </w:p>
    <w:p w:rsidR="00CE40AC" w:rsidRDefault="00CE40AC" w:rsidP="00CE40AC">
      <w:pPr>
        <w:pStyle w:val="a5"/>
        <w:numPr>
          <w:ilvl w:val="0"/>
          <w:numId w:val="9"/>
        </w:numPr>
        <w:spacing w:line="360" w:lineRule="auto"/>
        <w:ind w:firstLineChars="0"/>
        <w:rPr>
          <w:rFonts w:eastAsiaTheme="minorEastAsia"/>
          <w:sz w:val="24"/>
        </w:rPr>
      </w:pPr>
      <w:r>
        <w:rPr>
          <w:rFonts w:eastAsiaTheme="minorEastAsia" w:hint="eastAsia"/>
          <w:sz w:val="24"/>
        </w:rPr>
        <w:t>有确定的监护手段和医学检查方法，能够做到早期发现目标疾病；</w:t>
      </w:r>
    </w:p>
    <w:p w:rsidR="00CE40AC" w:rsidRPr="00B36924" w:rsidRDefault="00CE40AC" w:rsidP="00CE40AC">
      <w:pPr>
        <w:pStyle w:val="a5"/>
        <w:numPr>
          <w:ilvl w:val="0"/>
          <w:numId w:val="9"/>
        </w:numPr>
        <w:spacing w:line="360" w:lineRule="auto"/>
        <w:ind w:firstLineChars="0"/>
        <w:rPr>
          <w:rFonts w:eastAsiaTheme="minorEastAsia"/>
          <w:sz w:val="24"/>
        </w:rPr>
      </w:pPr>
      <w:r>
        <w:rPr>
          <w:rFonts w:eastAsiaTheme="minorEastAsia" w:hint="eastAsia"/>
          <w:sz w:val="24"/>
        </w:rPr>
        <w:t>早期发现后采取干预措施能对目标疾病的转归产生有利的影响。</w:t>
      </w:r>
    </w:p>
    <w:p w:rsidR="00CE40AC" w:rsidRPr="009A6EE2" w:rsidRDefault="00CE40AC" w:rsidP="00CE40AC">
      <w:pPr>
        <w:pStyle w:val="a5"/>
        <w:numPr>
          <w:ilvl w:val="0"/>
          <w:numId w:val="7"/>
        </w:numPr>
        <w:spacing w:line="360" w:lineRule="auto"/>
        <w:ind w:firstLineChars="0"/>
        <w:rPr>
          <w:bCs/>
          <w:sz w:val="24"/>
        </w:rPr>
      </w:pPr>
      <w:r w:rsidRPr="009A6EE2">
        <w:rPr>
          <w:bCs/>
          <w:sz w:val="24"/>
        </w:rPr>
        <w:t>监督管理办法：</w:t>
      </w:r>
    </w:p>
    <w:p w:rsidR="00CE40AC" w:rsidRPr="009A6EE2" w:rsidRDefault="00CE40AC" w:rsidP="00CE40AC">
      <w:pPr>
        <w:pStyle w:val="a5"/>
        <w:numPr>
          <w:ilvl w:val="0"/>
          <w:numId w:val="8"/>
        </w:numPr>
        <w:spacing w:line="360" w:lineRule="auto"/>
        <w:ind w:firstLineChars="0"/>
        <w:rPr>
          <w:bCs/>
          <w:sz w:val="24"/>
        </w:rPr>
      </w:pPr>
      <w:r w:rsidRPr="009A6EE2">
        <w:rPr>
          <w:bCs/>
          <w:sz w:val="24"/>
        </w:rPr>
        <w:t>安全生产监督管理部门依法对用人单位执行有关职业健康监护的法律、法规、规章和标准的情况进行监督检查。</w:t>
      </w:r>
    </w:p>
    <w:p w:rsidR="00CE40AC" w:rsidRPr="009A6EE2" w:rsidRDefault="00CE40AC" w:rsidP="00CE40AC">
      <w:pPr>
        <w:pStyle w:val="a5"/>
        <w:numPr>
          <w:ilvl w:val="0"/>
          <w:numId w:val="8"/>
        </w:numPr>
        <w:spacing w:line="360" w:lineRule="auto"/>
        <w:ind w:firstLineChars="0"/>
        <w:rPr>
          <w:bCs/>
          <w:sz w:val="24"/>
        </w:rPr>
      </w:pPr>
      <w:r w:rsidRPr="009A6EE2">
        <w:rPr>
          <w:bCs/>
          <w:sz w:val="24"/>
        </w:rPr>
        <w:t>安全生产监督管理部门应当建立健全职业健康监护监督检查制度，加强行政执法人员职业健康知识的培训，提高行政执法人员的业务素质。</w:t>
      </w:r>
    </w:p>
    <w:p w:rsidR="00CE40AC" w:rsidRPr="009A6EE2" w:rsidRDefault="00CE40AC" w:rsidP="00CE40AC">
      <w:pPr>
        <w:pStyle w:val="a5"/>
        <w:numPr>
          <w:ilvl w:val="0"/>
          <w:numId w:val="8"/>
        </w:numPr>
        <w:spacing w:line="360" w:lineRule="auto"/>
        <w:ind w:firstLineChars="0"/>
        <w:rPr>
          <w:bCs/>
          <w:sz w:val="24"/>
        </w:rPr>
      </w:pPr>
      <w:r w:rsidRPr="009A6EE2">
        <w:rPr>
          <w:bCs/>
          <w:sz w:val="24"/>
        </w:rPr>
        <w:t>安全生产监督管理部门行政执法人员依法履行监督检查职责时，应当出示有效的执法证件。行政执法人员应当忠于职守，秉公执法，严格遵守执法规范；对涉及被检查单位技术秘密、业务秘密以及个人隐私的，应当为其保密。</w:t>
      </w:r>
    </w:p>
    <w:p w:rsidR="00CE40AC" w:rsidRDefault="00CE40AC" w:rsidP="00CE40AC">
      <w:pPr>
        <w:pStyle w:val="a5"/>
        <w:numPr>
          <w:ilvl w:val="0"/>
          <w:numId w:val="8"/>
        </w:numPr>
        <w:spacing w:line="360" w:lineRule="auto"/>
        <w:ind w:firstLineChars="0"/>
        <w:rPr>
          <w:bCs/>
          <w:sz w:val="24"/>
        </w:rPr>
      </w:pPr>
      <w:r w:rsidRPr="009A6EE2">
        <w:rPr>
          <w:bCs/>
          <w:sz w:val="24"/>
        </w:rPr>
        <w:t>安全生产监督管理部门履行监督检查职责时，有权进入被检查单位，查阅、</w:t>
      </w:r>
      <w:r w:rsidRPr="009A6EE2">
        <w:rPr>
          <w:bCs/>
          <w:sz w:val="24"/>
        </w:rPr>
        <w:lastRenderedPageBreak/>
        <w:t>复制被检查单位有关职业健康监护的文件、资料。</w:t>
      </w:r>
    </w:p>
    <w:p w:rsidR="00CE40AC" w:rsidRPr="009A6EE2" w:rsidRDefault="00CE40AC" w:rsidP="00CE40AC">
      <w:pPr>
        <w:pStyle w:val="a5"/>
        <w:numPr>
          <w:ilvl w:val="0"/>
          <w:numId w:val="7"/>
        </w:numPr>
        <w:spacing w:line="360" w:lineRule="auto"/>
        <w:ind w:firstLineChars="0"/>
        <w:rPr>
          <w:bCs/>
          <w:sz w:val="24"/>
        </w:rPr>
      </w:pPr>
      <w:r>
        <w:rPr>
          <w:rFonts w:hint="eastAsia"/>
          <w:bCs/>
          <w:sz w:val="24"/>
        </w:rPr>
        <w:t>评价意义：职业健康监护评价是根据职业健康检查结果和工作场所检测资料，对职业病危害因素的危害程度、防护措施效果等进行综合评价，并提出改进建议。</w:t>
      </w:r>
    </w:p>
    <w:p w:rsidR="00CE40AC" w:rsidRPr="00CE40AC" w:rsidRDefault="00CE40AC" w:rsidP="00CE40AC">
      <w:pPr>
        <w:spacing w:line="360" w:lineRule="auto"/>
        <w:ind w:firstLineChars="300" w:firstLine="720"/>
        <w:rPr>
          <w:bCs/>
          <w:color w:val="FF0000"/>
          <w:sz w:val="24"/>
        </w:rPr>
      </w:pPr>
      <w:r w:rsidRPr="00CE40AC">
        <w:rPr>
          <w:bCs/>
          <w:color w:val="FF0000"/>
          <w:sz w:val="24"/>
        </w:rPr>
        <w:t>理解：职业健康监护原则、</w:t>
      </w:r>
      <w:r w:rsidRPr="00CE40AC">
        <w:rPr>
          <w:color w:val="FF0000"/>
          <w:sz w:val="24"/>
        </w:rPr>
        <w:t>职业健康监护监督管理办法</w:t>
      </w:r>
    </w:p>
    <w:p w:rsidR="00CE40AC" w:rsidRPr="00CE40AC" w:rsidRDefault="00CE40AC" w:rsidP="00CE40AC">
      <w:pPr>
        <w:spacing w:line="360" w:lineRule="auto"/>
        <w:rPr>
          <w:bCs/>
          <w:color w:val="FF0000"/>
          <w:sz w:val="24"/>
        </w:rPr>
      </w:pPr>
      <w:r w:rsidRPr="00CE40AC">
        <w:rPr>
          <w:bCs/>
          <w:color w:val="FF0000"/>
          <w:sz w:val="24"/>
        </w:rPr>
        <w:t xml:space="preserve">      </w:t>
      </w:r>
      <w:r w:rsidRPr="00CE40AC">
        <w:rPr>
          <w:bCs/>
          <w:color w:val="FF0000"/>
          <w:sz w:val="24"/>
        </w:rPr>
        <w:t>应用：职业健康监护与评价技术</w:t>
      </w:r>
    </w:p>
    <w:p w:rsidR="00CE40AC" w:rsidRPr="00131051" w:rsidRDefault="00CE40AC" w:rsidP="00CE40AC"/>
    <w:p w:rsidR="00CE40AC" w:rsidRPr="00CE40AC" w:rsidRDefault="00CE40AC" w:rsidP="00CE40AC">
      <w:pPr>
        <w:spacing w:line="360" w:lineRule="auto"/>
        <w:rPr>
          <w:rFonts w:eastAsiaTheme="minorEastAsia"/>
          <w:b/>
          <w:sz w:val="28"/>
          <w:szCs w:val="28"/>
        </w:rPr>
      </w:pPr>
      <w:bookmarkStart w:id="0" w:name="_GoBack"/>
      <w:bookmarkEnd w:id="0"/>
    </w:p>
    <w:p w:rsidR="00CE40AC" w:rsidRPr="00AC1A9B" w:rsidRDefault="00CE40AC" w:rsidP="00CE40AC"/>
    <w:p w:rsidR="0075253A" w:rsidRPr="00CE40AC" w:rsidRDefault="0075253A"/>
    <w:sectPr w:rsidR="0075253A" w:rsidRPr="00CE4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27" w:rsidRDefault="00556527" w:rsidP="00CF2F9B">
      <w:r>
        <w:separator/>
      </w:r>
    </w:p>
  </w:endnote>
  <w:endnote w:type="continuationSeparator" w:id="0">
    <w:p w:rsidR="00556527" w:rsidRDefault="00556527" w:rsidP="00CF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27" w:rsidRDefault="00556527" w:rsidP="00CF2F9B">
      <w:r>
        <w:separator/>
      </w:r>
    </w:p>
  </w:footnote>
  <w:footnote w:type="continuationSeparator" w:id="0">
    <w:p w:rsidR="00556527" w:rsidRDefault="00556527" w:rsidP="00CF2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A24"/>
    <w:multiLevelType w:val="hybridMultilevel"/>
    <w:tmpl w:val="8834B40E"/>
    <w:lvl w:ilvl="0" w:tplc="134250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AD2F46"/>
    <w:multiLevelType w:val="hybridMultilevel"/>
    <w:tmpl w:val="D78A50F4"/>
    <w:lvl w:ilvl="0" w:tplc="CEE498EA">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1A2D6780"/>
    <w:multiLevelType w:val="hybridMultilevel"/>
    <w:tmpl w:val="202E0A78"/>
    <w:lvl w:ilvl="0" w:tplc="63D68E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905ABD"/>
    <w:multiLevelType w:val="hybridMultilevel"/>
    <w:tmpl w:val="B5922BA0"/>
    <w:lvl w:ilvl="0" w:tplc="E5F8204A">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ABC4591"/>
    <w:multiLevelType w:val="hybridMultilevel"/>
    <w:tmpl w:val="08E470E6"/>
    <w:lvl w:ilvl="0" w:tplc="04090001">
      <w:start w:val="1"/>
      <w:numFmt w:val="bullet"/>
      <w:lvlText w:val=""/>
      <w:lvlJc w:val="left"/>
      <w:pPr>
        <w:ind w:left="560" w:hanging="420"/>
      </w:pPr>
      <w:rPr>
        <w:rFonts w:ascii="Wingdings" w:hAnsi="Wingdings" w:hint="default"/>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5">
    <w:nsid w:val="4D796520"/>
    <w:multiLevelType w:val="hybridMultilevel"/>
    <w:tmpl w:val="8FEA8F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EE609AC"/>
    <w:multiLevelType w:val="hybridMultilevel"/>
    <w:tmpl w:val="19567172"/>
    <w:lvl w:ilvl="0" w:tplc="C97C3F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6217F"/>
    <w:multiLevelType w:val="singleLevel"/>
    <w:tmpl w:val="5936217F"/>
    <w:lvl w:ilvl="0">
      <w:start w:val="4"/>
      <w:numFmt w:val="chineseCounting"/>
      <w:suff w:val="nothing"/>
      <w:lvlText w:val="（%1）"/>
      <w:lvlJc w:val="left"/>
    </w:lvl>
  </w:abstractNum>
  <w:abstractNum w:abstractNumId="8">
    <w:nsid w:val="5BFE59E0"/>
    <w:multiLevelType w:val="hybridMultilevel"/>
    <w:tmpl w:val="5DF86C52"/>
    <w:lvl w:ilvl="0" w:tplc="000E5AEA">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7"/>
  </w:num>
  <w:num w:numId="2">
    <w:abstractNumId w:val="5"/>
  </w:num>
  <w:num w:numId="3">
    <w:abstractNumId w:val="2"/>
  </w:num>
  <w:num w:numId="4">
    <w:abstractNumId w:val="4"/>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68"/>
    <w:rsid w:val="0039726F"/>
    <w:rsid w:val="00556527"/>
    <w:rsid w:val="00586668"/>
    <w:rsid w:val="0075253A"/>
    <w:rsid w:val="00A65989"/>
    <w:rsid w:val="00B06BEE"/>
    <w:rsid w:val="00CE40AC"/>
    <w:rsid w:val="00CF2F9B"/>
    <w:rsid w:val="00E4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F9B"/>
    <w:rPr>
      <w:sz w:val="18"/>
      <w:szCs w:val="18"/>
    </w:rPr>
  </w:style>
  <w:style w:type="paragraph" w:styleId="a4">
    <w:name w:val="footer"/>
    <w:basedOn w:val="a"/>
    <w:link w:val="Char0"/>
    <w:uiPriority w:val="99"/>
    <w:unhideWhenUsed/>
    <w:rsid w:val="00CF2F9B"/>
    <w:pPr>
      <w:tabs>
        <w:tab w:val="center" w:pos="4153"/>
        <w:tab w:val="right" w:pos="8306"/>
      </w:tabs>
      <w:snapToGrid w:val="0"/>
      <w:jc w:val="left"/>
    </w:pPr>
    <w:rPr>
      <w:sz w:val="18"/>
      <w:szCs w:val="18"/>
    </w:rPr>
  </w:style>
  <w:style w:type="character" w:customStyle="1" w:styleId="Char0">
    <w:name w:val="页脚 Char"/>
    <w:basedOn w:val="a0"/>
    <w:link w:val="a4"/>
    <w:uiPriority w:val="99"/>
    <w:rsid w:val="00CF2F9B"/>
    <w:rPr>
      <w:sz w:val="18"/>
      <w:szCs w:val="18"/>
    </w:rPr>
  </w:style>
  <w:style w:type="paragraph" w:styleId="a5">
    <w:name w:val="List Paragraph"/>
    <w:basedOn w:val="a"/>
    <w:uiPriority w:val="34"/>
    <w:qFormat/>
    <w:rsid w:val="00B06B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F9B"/>
    <w:rPr>
      <w:sz w:val="18"/>
      <w:szCs w:val="18"/>
    </w:rPr>
  </w:style>
  <w:style w:type="paragraph" w:styleId="a4">
    <w:name w:val="footer"/>
    <w:basedOn w:val="a"/>
    <w:link w:val="Char0"/>
    <w:uiPriority w:val="99"/>
    <w:unhideWhenUsed/>
    <w:rsid w:val="00CF2F9B"/>
    <w:pPr>
      <w:tabs>
        <w:tab w:val="center" w:pos="4153"/>
        <w:tab w:val="right" w:pos="8306"/>
      </w:tabs>
      <w:snapToGrid w:val="0"/>
      <w:jc w:val="left"/>
    </w:pPr>
    <w:rPr>
      <w:sz w:val="18"/>
      <w:szCs w:val="18"/>
    </w:rPr>
  </w:style>
  <w:style w:type="character" w:customStyle="1" w:styleId="Char0">
    <w:name w:val="页脚 Char"/>
    <w:basedOn w:val="a0"/>
    <w:link w:val="a4"/>
    <w:uiPriority w:val="99"/>
    <w:rsid w:val="00CF2F9B"/>
    <w:rPr>
      <w:sz w:val="18"/>
      <w:szCs w:val="18"/>
    </w:rPr>
  </w:style>
  <w:style w:type="paragraph" w:styleId="a5">
    <w:name w:val="List Paragraph"/>
    <w:basedOn w:val="a"/>
    <w:uiPriority w:val="34"/>
    <w:qFormat/>
    <w:rsid w:val="00B06B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anquanyuan</dc:creator>
  <cp:keywords/>
  <dc:description/>
  <cp:lastModifiedBy>anquanyuan</cp:lastModifiedBy>
  <cp:revision>4</cp:revision>
  <dcterms:created xsi:type="dcterms:W3CDTF">2017-07-25T08:02:00Z</dcterms:created>
  <dcterms:modified xsi:type="dcterms:W3CDTF">2017-09-20T05:58:00Z</dcterms:modified>
</cp:coreProperties>
</file>