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Times New Roman" w:eastAsia="方正小标宋简体" w:cs="Times New Roman"/>
          <w:b/>
          <w:szCs w:val="21"/>
        </w:rPr>
      </w:pPr>
      <w:r>
        <w:rPr>
          <w:rFonts w:hint="eastAsia" w:ascii="方正小标宋简体" w:hAnsi="Times New Roman" w:eastAsia="方正小标宋简体" w:cs="Times New Roman"/>
          <w:b/>
          <w:szCs w:val="21"/>
        </w:rPr>
        <w:t>附件1</w:t>
      </w:r>
    </w:p>
    <w:p>
      <w:pPr>
        <w:spacing w:line="360" w:lineRule="auto"/>
        <w:jc w:val="center"/>
        <w:rPr>
          <w:rFonts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申报高级职务教师本科教学工作考核方案</w:t>
      </w:r>
    </w:p>
    <w:p>
      <w:pPr>
        <w:spacing w:line="360" w:lineRule="auto"/>
        <w:ind w:firstLine="720" w:firstLineChars="200"/>
        <w:rPr>
          <w:rFonts w:ascii="方正小标宋简体" w:hAnsi="Times New Roman" w:eastAsia="方正小标宋简体" w:cs="Times New Roman"/>
          <w:b/>
          <w:sz w:val="36"/>
          <w:szCs w:val="36"/>
        </w:rPr>
      </w:pPr>
    </w:p>
    <w:p>
      <w:pPr>
        <w:spacing w:line="360" w:lineRule="auto"/>
        <w:rPr>
          <w:rFonts w:ascii="仿宋_GB2312" w:eastAsia="仿宋_GB2312"/>
          <w:color w:val="000000"/>
          <w:sz w:val="32"/>
          <w:szCs w:val="32"/>
        </w:rPr>
      </w:pPr>
      <w:r>
        <w:rPr>
          <w:rFonts w:hint="eastAsia" w:ascii="仿宋_GB2312" w:eastAsia="仿宋_GB2312"/>
          <w:color w:val="000000"/>
          <w:sz w:val="32"/>
          <w:szCs w:val="32"/>
        </w:rPr>
        <w:t>各教学院（部）：</w:t>
      </w:r>
    </w:p>
    <w:p>
      <w:pPr>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为深入贯彻落实《中共中央、国务院关于深化新时代教育评价改革总体方案》、《北京石油化工学院十四五期间岗位聘任和管理工作实施意见》、《中共北京石油化工学院委员会关于推进“课程思政”建设的实施意见》等文件精神，大力加强</w:t>
      </w:r>
      <w:r>
        <w:rPr>
          <w:rFonts w:hint="eastAsia" w:ascii="仿宋_GB2312" w:eastAsia="仿宋_GB2312"/>
          <w:color w:val="000000"/>
          <w:sz w:val="32"/>
          <w:szCs w:val="32"/>
          <w:lang w:val="en-US" w:eastAsia="zh-CN"/>
        </w:rPr>
        <w:t>教师</w:t>
      </w:r>
      <w:r>
        <w:rPr>
          <w:rFonts w:hint="eastAsia" w:ascii="仿宋_GB2312" w:eastAsia="仿宋_GB2312"/>
          <w:color w:val="000000"/>
          <w:sz w:val="32"/>
          <w:szCs w:val="32"/>
        </w:rPr>
        <w:t>队伍建设，</w:t>
      </w:r>
      <w:r>
        <w:rPr>
          <w:rFonts w:hint="eastAsia" w:ascii="仿宋_GB2312" w:eastAsia="仿宋_GB2312"/>
          <w:color w:val="000000"/>
          <w:sz w:val="32"/>
          <w:szCs w:val="32"/>
          <w:lang w:val="en-US" w:eastAsia="zh-CN"/>
        </w:rPr>
        <w:t>持续推进“以学生为中心、成果导向、持续改进”理念的落地、落实，推动学校一流课程建设，提高人才培养能力。</w:t>
      </w:r>
      <w:r>
        <w:rPr>
          <w:rFonts w:hint="eastAsia" w:ascii="仿宋_GB2312" w:eastAsia="仿宋_GB2312"/>
          <w:color w:val="000000"/>
          <w:sz w:val="32"/>
          <w:szCs w:val="32"/>
        </w:rPr>
        <w:t>现将申报高级职务教师本科教学工作考核方案公布如下</w:t>
      </w:r>
      <w:r>
        <w:rPr>
          <w:rFonts w:hint="eastAsia" w:ascii="仿宋_GB2312" w:eastAsia="仿宋_GB2312"/>
          <w:color w:val="000000"/>
          <w:sz w:val="32"/>
          <w:szCs w:val="32"/>
          <w:lang w:eastAsia="zh-CN"/>
        </w:rPr>
        <w:t>。</w:t>
      </w:r>
      <w:bookmarkStart w:id="0" w:name="_GoBack"/>
      <w:bookmarkEnd w:id="0"/>
    </w:p>
    <w:p>
      <w:pPr>
        <w:spacing w:line="360" w:lineRule="auto"/>
        <w:rPr>
          <w:rFonts w:ascii="仿宋_GB2312" w:eastAsia="仿宋_GB2312"/>
          <w:b/>
          <w:color w:val="000000"/>
          <w:sz w:val="32"/>
          <w:szCs w:val="32"/>
        </w:rPr>
      </w:pPr>
      <w:r>
        <w:rPr>
          <w:rFonts w:ascii="仿宋_GB2312" w:eastAsia="仿宋_GB2312"/>
          <w:b/>
          <w:color w:val="000000"/>
          <w:sz w:val="32"/>
          <w:szCs w:val="32"/>
        </w:rPr>
        <w:t>一</w:t>
      </w:r>
      <w:r>
        <w:rPr>
          <w:rFonts w:hint="eastAsia" w:ascii="仿宋_GB2312" w:eastAsia="仿宋_GB2312"/>
          <w:b/>
          <w:color w:val="000000"/>
          <w:sz w:val="32"/>
          <w:szCs w:val="32"/>
        </w:rPr>
        <w:t>、</w:t>
      </w:r>
      <w:r>
        <w:rPr>
          <w:rFonts w:ascii="仿宋_GB2312" w:eastAsia="仿宋_GB2312"/>
          <w:b/>
          <w:color w:val="000000"/>
          <w:sz w:val="32"/>
          <w:szCs w:val="32"/>
        </w:rPr>
        <w:t>基本原则</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加强教师本科教学工作考核的根本目的是</w:t>
      </w:r>
      <w:r>
        <w:rPr>
          <w:rFonts w:hint="eastAsia" w:ascii="仿宋_GB2312" w:eastAsia="仿宋_GB2312"/>
          <w:color w:val="000000"/>
          <w:sz w:val="32"/>
          <w:szCs w:val="32"/>
        </w:rPr>
        <w:t>落实立德树人，</w:t>
      </w:r>
      <w:r>
        <w:rPr>
          <w:rFonts w:ascii="仿宋_GB2312" w:eastAsia="仿宋_GB2312"/>
          <w:color w:val="000000"/>
          <w:sz w:val="32"/>
          <w:szCs w:val="32"/>
        </w:rPr>
        <w:t>促进广大教师持续改进和优化教学目标</w:t>
      </w:r>
      <w:r>
        <w:rPr>
          <w:rFonts w:hint="eastAsia" w:ascii="仿宋_GB2312" w:eastAsia="仿宋_GB2312"/>
          <w:color w:val="000000"/>
          <w:sz w:val="32"/>
          <w:szCs w:val="32"/>
        </w:rPr>
        <w:t>、</w:t>
      </w:r>
      <w:r>
        <w:rPr>
          <w:rFonts w:ascii="仿宋_GB2312" w:eastAsia="仿宋_GB2312"/>
          <w:color w:val="000000"/>
          <w:sz w:val="32"/>
          <w:szCs w:val="32"/>
        </w:rPr>
        <w:t>教学内容</w:t>
      </w:r>
      <w:r>
        <w:rPr>
          <w:rFonts w:hint="eastAsia" w:ascii="仿宋_GB2312" w:eastAsia="仿宋_GB2312"/>
          <w:color w:val="000000"/>
          <w:sz w:val="32"/>
          <w:szCs w:val="32"/>
        </w:rPr>
        <w:t>、</w:t>
      </w:r>
      <w:r>
        <w:rPr>
          <w:rFonts w:ascii="仿宋_GB2312" w:eastAsia="仿宋_GB2312"/>
          <w:color w:val="000000"/>
          <w:sz w:val="32"/>
          <w:szCs w:val="32"/>
        </w:rPr>
        <w:t>教学方法和教学评价</w:t>
      </w:r>
      <w:r>
        <w:rPr>
          <w:rFonts w:hint="eastAsia" w:ascii="仿宋_GB2312" w:eastAsia="仿宋_GB2312"/>
          <w:color w:val="000000"/>
          <w:sz w:val="32"/>
          <w:szCs w:val="32"/>
        </w:rPr>
        <w:t>，</w:t>
      </w:r>
      <w:r>
        <w:rPr>
          <w:rFonts w:ascii="仿宋_GB2312" w:eastAsia="仿宋_GB2312"/>
          <w:color w:val="000000"/>
          <w:sz w:val="32"/>
          <w:szCs w:val="32"/>
        </w:rPr>
        <w:t>有效支撑人才培养目标实现</w:t>
      </w:r>
      <w:r>
        <w:rPr>
          <w:rFonts w:hint="eastAsia" w:ascii="仿宋_GB2312" w:eastAsia="仿宋_GB2312"/>
          <w:color w:val="000000"/>
          <w:sz w:val="32"/>
          <w:szCs w:val="32"/>
        </w:rPr>
        <w:t>，</w:t>
      </w:r>
      <w:r>
        <w:rPr>
          <w:rFonts w:ascii="仿宋_GB2312" w:eastAsia="仿宋_GB2312"/>
          <w:color w:val="000000"/>
          <w:sz w:val="32"/>
          <w:szCs w:val="32"/>
        </w:rPr>
        <w:t>提升教学质量</w:t>
      </w:r>
      <w:r>
        <w:rPr>
          <w:rFonts w:hint="eastAsia" w:ascii="仿宋_GB2312" w:eastAsia="仿宋_GB2312"/>
          <w:color w:val="000000"/>
          <w:sz w:val="32"/>
          <w:szCs w:val="32"/>
        </w:rPr>
        <w:t>。基于此，本方案的考核重点是：教学工作总体投入、课程思政建设、“以学生为中心（SC）” 教学范式改革、成果导向教育（OBE）以及持续改进理念落实情况。</w:t>
      </w:r>
    </w:p>
    <w:p>
      <w:pPr>
        <w:spacing w:line="360" w:lineRule="auto"/>
        <w:rPr>
          <w:rFonts w:ascii="仿宋_GB2312" w:eastAsia="仿宋_GB2312"/>
          <w:b/>
          <w:color w:val="000000"/>
          <w:sz w:val="32"/>
          <w:szCs w:val="32"/>
        </w:rPr>
      </w:pPr>
      <w:r>
        <w:rPr>
          <w:rFonts w:hint="eastAsia" w:ascii="仿宋_GB2312" w:eastAsia="仿宋_GB2312"/>
          <w:b/>
          <w:color w:val="000000"/>
          <w:sz w:val="32"/>
          <w:szCs w:val="32"/>
        </w:rPr>
        <w:t>二、考核对象</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二级聘委会推荐申报教师高级职务人选。</w:t>
      </w:r>
    </w:p>
    <w:p>
      <w:pPr>
        <w:spacing w:line="360" w:lineRule="auto"/>
        <w:rPr>
          <w:rFonts w:ascii="仿宋_GB2312" w:eastAsia="仿宋_GB2312"/>
          <w:b/>
          <w:color w:val="000000"/>
          <w:sz w:val="32"/>
          <w:szCs w:val="32"/>
        </w:rPr>
      </w:pPr>
      <w:r>
        <w:rPr>
          <w:rFonts w:ascii="仿宋_GB2312" w:eastAsia="仿宋_GB2312"/>
          <w:b/>
          <w:color w:val="000000"/>
          <w:sz w:val="32"/>
          <w:szCs w:val="32"/>
        </w:rPr>
        <w:t>三</w:t>
      </w:r>
      <w:r>
        <w:rPr>
          <w:rFonts w:hint="eastAsia" w:ascii="仿宋_GB2312" w:eastAsia="仿宋_GB2312"/>
          <w:b/>
          <w:color w:val="000000"/>
          <w:sz w:val="32"/>
          <w:szCs w:val="32"/>
        </w:rPr>
        <w:t>、</w:t>
      </w:r>
      <w:r>
        <w:rPr>
          <w:rFonts w:ascii="仿宋_GB2312" w:eastAsia="仿宋_GB2312"/>
          <w:b/>
          <w:color w:val="000000"/>
          <w:sz w:val="32"/>
          <w:szCs w:val="32"/>
        </w:rPr>
        <w:t>考核内容与要求</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考核工作以教学档案检查和教学工作陈述答辩相结合的方式进行。</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1、教学档案</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（1）本人所负责课程或其他教学环节的档案资料应完整、规范，符合学校、院（部）要求。</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（2）课程教学目标明确，且其内容设计能有效支持人才培养目标的实现。</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（3）在课程教学大纲设计中，通识类课程及选修课程应有明确的支持专业人才培养目标和毕业要求达成的证据；专业类课程应有明确地支持《工程教育认证标准》（T/CEEAA 001—2022）团体标准（工程教育认证通告〔2022〕第4号），或相关专业教学指导委员会、普通高等学校本科专业类教学质量国家标准等要求中相关内容的证据。</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）课程教学内容、教学组织形式和考核方式应支持课程教学目标实现，且教学档案资料能够有效证明在教学过程中充分落实了教学大纲。</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（5）课程目标达成情况评价所基于的数据内容、数据来源、收集方法真实合理；课程目标与毕业要求匹配，教学内容、考核内容与方式及其质量标准与课程目标匹配；充分体现“持续改进”理念。</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课程目标、教学内容、教学设计、考核评价等应根据</w:t>
      </w:r>
      <w:r>
        <w:rPr>
          <w:rFonts w:hint="eastAsia" w:ascii="仿宋_GB2312" w:eastAsia="仿宋_GB2312"/>
          <w:color w:val="000000"/>
          <w:sz w:val="32"/>
          <w:szCs w:val="32"/>
        </w:rPr>
        <w:t>不同学科专业</w:t>
      </w:r>
      <w:r>
        <w:rPr>
          <w:rFonts w:hint="eastAsia" w:ascii="仿宋_GB2312" w:eastAsia="仿宋_GB2312"/>
          <w:color w:val="000000"/>
          <w:sz w:val="32"/>
          <w:szCs w:val="32"/>
          <w:lang w:val="en-US" w:eastAsia="zh-CN"/>
        </w:rPr>
        <w:t>课程</w:t>
      </w:r>
      <w:r>
        <w:rPr>
          <w:rFonts w:hint="eastAsia" w:ascii="仿宋_GB2312" w:eastAsia="仿宋_GB2312"/>
          <w:color w:val="000000"/>
          <w:sz w:val="32"/>
          <w:szCs w:val="32"/>
        </w:rPr>
        <w:t>特点，深入挖掘课程思政元素，有机融入课程教学</w:t>
      </w:r>
      <w:r>
        <w:rPr>
          <w:rFonts w:hint="eastAsia" w:ascii="仿宋_GB2312" w:eastAsia="仿宋_GB2312"/>
          <w:color w:val="000000"/>
          <w:sz w:val="32"/>
          <w:szCs w:val="32"/>
          <w:lang w:val="en-US" w:eastAsia="zh-CN"/>
        </w:rPr>
        <w:t>全过程。</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2、考核答辩</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（1）每位老师均需参加教学工作陈述答辩</w:t>
      </w:r>
      <w:r>
        <w:rPr>
          <w:rFonts w:ascii="仿宋_GB2312" w:eastAsia="仿宋_GB2312"/>
          <w:color w:val="000000"/>
          <w:sz w:val="32"/>
          <w:szCs w:val="32"/>
        </w:rPr>
        <w:t>，</w:t>
      </w:r>
      <w:r>
        <w:rPr>
          <w:rFonts w:hint="eastAsia" w:ascii="仿宋_GB2312" w:eastAsia="仿宋_GB2312"/>
          <w:color w:val="000000"/>
          <w:sz w:val="32"/>
          <w:szCs w:val="32"/>
        </w:rPr>
        <w:t>包括个人</w:t>
      </w:r>
      <w:r>
        <w:rPr>
          <w:rFonts w:ascii="仿宋_GB2312" w:eastAsia="仿宋_GB2312"/>
          <w:color w:val="000000"/>
          <w:sz w:val="32"/>
          <w:szCs w:val="32"/>
        </w:rPr>
        <w:t>陈述汇报</w:t>
      </w:r>
      <w:r>
        <w:rPr>
          <w:rFonts w:hint="eastAsia" w:ascii="仿宋_GB2312" w:eastAsia="仿宋_GB2312"/>
          <w:color w:val="000000"/>
          <w:sz w:val="32"/>
          <w:szCs w:val="32"/>
        </w:rPr>
        <w:t>（10分钟）</w:t>
      </w:r>
      <w:r>
        <w:rPr>
          <w:rFonts w:ascii="仿宋_GB2312" w:eastAsia="仿宋_GB2312"/>
          <w:color w:val="000000"/>
          <w:sz w:val="32"/>
          <w:szCs w:val="32"/>
        </w:rPr>
        <w:t>和</w:t>
      </w:r>
      <w:r>
        <w:rPr>
          <w:rFonts w:hint="eastAsia" w:ascii="仿宋_GB2312" w:eastAsia="仿宋_GB2312"/>
          <w:color w:val="000000"/>
          <w:sz w:val="32"/>
          <w:szCs w:val="32"/>
        </w:rPr>
        <w:t>专家点评互动。</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陈述汇报</w:t>
      </w:r>
      <w:r>
        <w:rPr>
          <w:rFonts w:hint="eastAsia" w:ascii="仿宋_GB2312" w:eastAsia="仿宋_GB2312"/>
          <w:color w:val="000000"/>
          <w:sz w:val="32"/>
          <w:szCs w:val="32"/>
        </w:rPr>
        <w:t>内容包括：</w:t>
      </w:r>
      <w:r>
        <w:rPr>
          <w:rFonts w:hint="eastAsia" w:ascii="仿宋_GB2312" w:eastAsia="仿宋_GB2312"/>
          <w:b/>
          <w:color w:val="C00000"/>
          <w:sz w:val="32"/>
          <w:szCs w:val="32"/>
        </w:rPr>
        <w:fldChar w:fldCharType="begin"/>
      </w:r>
      <w:r>
        <w:rPr>
          <w:rFonts w:hint="eastAsia" w:ascii="仿宋_GB2312" w:eastAsia="仿宋_GB2312"/>
          <w:b/>
          <w:color w:val="C00000"/>
          <w:sz w:val="32"/>
          <w:szCs w:val="32"/>
        </w:rPr>
        <w:instrText xml:space="preserve"> = 1 \* GB3 \* MERGEFORMAT </w:instrText>
      </w:r>
      <w:r>
        <w:rPr>
          <w:rFonts w:hint="eastAsia" w:ascii="仿宋_GB2312" w:eastAsia="仿宋_GB2312"/>
          <w:b/>
          <w:color w:val="C00000"/>
          <w:sz w:val="32"/>
          <w:szCs w:val="32"/>
        </w:rPr>
        <w:fldChar w:fldCharType="separate"/>
      </w:r>
      <w:r>
        <w:t>①</w:t>
      </w:r>
      <w:r>
        <w:rPr>
          <w:rFonts w:hint="eastAsia" w:ascii="仿宋_GB2312" w:eastAsia="仿宋_GB2312"/>
          <w:b/>
          <w:color w:val="C00000"/>
          <w:sz w:val="32"/>
          <w:szCs w:val="32"/>
        </w:rPr>
        <w:fldChar w:fldCharType="end"/>
      </w:r>
      <w:r>
        <w:rPr>
          <w:rFonts w:hint="eastAsia" w:ascii="仿宋_GB2312" w:eastAsia="仿宋_GB2312"/>
          <w:color w:val="000000"/>
          <w:sz w:val="32"/>
          <w:szCs w:val="32"/>
        </w:rPr>
        <w:t>个人简介及突出工作业绩自述；</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 2 \* GB3 \* MERGEFORMAT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②</w:t>
      </w:r>
      <w:r>
        <w:rPr>
          <w:rFonts w:hint="eastAsia" w:ascii="仿宋_GB2312" w:eastAsia="仿宋_GB2312"/>
          <w:color w:val="000000"/>
          <w:sz w:val="32"/>
          <w:szCs w:val="32"/>
        </w:rPr>
        <w:fldChar w:fldCharType="end"/>
      </w:r>
      <w:r>
        <w:rPr>
          <w:rFonts w:hint="eastAsia" w:ascii="仿宋_GB2312" w:eastAsia="仿宋_GB2312"/>
          <w:color w:val="000000"/>
          <w:sz w:val="32"/>
          <w:szCs w:val="32"/>
        </w:rPr>
        <w:t>简述近五年主讲课程或教学环节，包括开新课、开展优质课程建设、参与教育教学改革研究情况、参与教学竞赛、指导大学生研究训练计划项目（URT)及学科竞赛情况等；</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 3 \* GB3 \* MERGEFORMAT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③</w:t>
      </w:r>
      <w:r>
        <w:rPr>
          <w:rFonts w:hint="eastAsia" w:ascii="仿宋_GB2312" w:eastAsia="仿宋_GB2312"/>
          <w:color w:val="000000"/>
          <w:sz w:val="32"/>
          <w:szCs w:val="32"/>
        </w:rPr>
        <w:fldChar w:fldCharType="end"/>
      </w:r>
      <w:r>
        <w:rPr>
          <w:rFonts w:hint="eastAsia" w:ascii="仿宋_GB2312" w:eastAsia="仿宋_GB2312"/>
          <w:color w:val="000000"/>
          <w:sz w:val="32"/>
          <w:szCs w:val="32"/>
        </w:rPr>
        <w:t>选择一门代表性主讲课程进行陈述，</w:t>
      </w:r>
      <w:r>
        <w:rPr>
          <w:rFonts w:hint="eastAsia" w:ascii="仿宋_GB2312" w:eastAsia="仿宋_GB2312"/>
          <w:color w:val="000000"/>
          <w:sz w:val="32"/>
          <w:szCs w:val="32"/>
          <w:lang w:val="en-US" w:eastAsia="zh-CN"/>
        </w:rPr>
        <w:t>应体现</w:t>
      </w:r>
      <w:r>
        <w:rPr>
          <w:rFonts w:hint="eastAsia" w:ascii="仿宋_GB2312" w:eastAsia="仿宋_GB2312"/>
          <w:color w:val="000000"/>
          <w:sz w:val="32"/>
          <w:szCs w:val="32"/>
        </w:rPr>
        <w:t>以学生为中心、成果导向、持续改进</w:t>
      </w:r>
      <w:r>
        <w:rPr>
          <w:rFonts w:hint="eastAsia" w:ascii="仿宋_GB2312" w:eastAsia="仿宋_GB2312"/>
          <w:color w:val="000000"/>
          <w:sz w:val="32"/>
          <w:szCs w:val="32"/>
          <w:lang w:val="en-US" w:eastAsia="zh-CN"/>
        </w:rPr>
        <w:t>理念</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包含课程思政元素，有课程思政设计。具体</w:t>
      </w:r>
      <w:r>
        <w:rPr>
          <w:rFonts w:hint="eastAsia" w:ascii="仿宋_GB2312" w:eastAsia="仿宋_GB2312"/>
          <w:color w:val="000000"/>
          <w:sz w:val="32"/>
          <w:szCs w:val="32"/>
        </w:rPr>
        <w:t>提纲如下：</w:t>
      </w:r>
    </w:p>
    <w:p>
      <w:pPr>
        <w:pStyle w:val="7"/>
        <w:numPr>
          <w:ilvl w:val="0"/>
          <w:numId w:val="1"/>
        </w:numPr>
        <w:spacing w:line="360" w:lineRule="auto"/>
        <w:ind w:left="1061" w:firstLineChars="0"/>
        <w:rPr>
          <w:rFonts w:ascii="仿宋_GB2312" w:eastAsia="仿宋_GB2312"/>
          <w:color w:val="000000"/>
          <w:sz w:val="32"/>
          <w:szCs w:val="32"/>
        </w:rPr>
      </w:pPr>
      <w:r>
        <w:rPr>
          <w:rFonts w:hint="eastAsia" w:ascii="仿宋_GB2312" w:eastAsia="仿宋_GB2312"/>
          <w:b/>
          <w:spacing w:val="-16"/>
          <w:sz w:val="32"/>
          <w:szCs w:val="32"/>
        </w:rPr>
        <w:t>课程目标设计：</w:t>
      </w:r>
      <w:r>
        <w:rPr>
          <w:rFonts w:hint="eastAsia" w:ascii="仿宋_GB2312" w:eastAsia="仿宋_GB2312"/>
          <w:spacing w:val="-16"/>
          <w:sz w:val="32"/>
          <w:szCs w:val="32"/>
        </w:rPr>
        <w:t>本课程与选课学生毕业要求（学习成果）是一个什么关系，即所主讲的这门课程想让学生取得的学习成果是什么？为什么要让学生取得这样的学习成果？</w:t>
      </w:r>
    </w:p>
    <w:p>
      <w:pPr>
        <w:pStyle w:val="7"/>
        <w:numPr>
          <w:ilvl w:val="0"/>
          <w:numId w:val="1"/>
        </w:numPr>
        <w:spacing w:line="360" w:lineRule="auto"/>
        <w:ind w:left="1061" w:firstLineChars="0"/>
        <w:rPr>
          <w:rFonts w:ascii="仿宋_GB2312" w:eastAsia="仿宋_GB2312"/>
          <w:color w:val="000000"/>
          <w:sz w:val="32"/>
          <w:szCs w:val="32"/>
        </w:rPr>
      </w:pPr>
      <w:r>
        <w:rPr>
          <w:rFonts w:hint="eastAsia" w:ascii="仿宋_GB2312" w:eastAsia="仿宋_GB2312"/>
          <w:b/>
          <w:spacing w:val="-16"/>
          <w:sz w:val="32"/>
          <w:szCs w:val="32"/>
        </w:rPr>
        <w:t>教学过程设计：</w:t>
      </w:r>
      <w:r>
        <w:rPr>
          <w:rFonts w:hint="eastAsia" w:ascii="仿宋_GB2312" w:eastAsia="仿宋_GB2312"/>
          <w:spacing w:val="-16"/>
          <w:sz w:val="32"/>
          <w:szCs w:val="32"/>
        </w:rPr>
        <w:t>主讲课程过程中，你是如何设计教学环节来有效地帮助学生取得预期学习成果的？</w:t>
      </w:r>
    </w:p>
    <w:p>
      <w:pPr>
        <w:pStyle w:val="7"/>
        <w:numPr>
          <w:ilvl w:val="0"/>
          <w:numId w:val="1"/>
        </w:numPr>
        <w:spacing w:line="360" w:lineRule="auto"/>
        <w:ind w:left="1061" w:firstLineChars="0"/>
        <w:rPr>
          <w:rFonts w:ascii="仿宋_GB2312" w:eastAsia="仿宋_GB2312"/>
          <w:color w:val="000000"/>
          <w:sz w:val="32"/>
          <w:szCs w:val="32"/>
        </w:rPr>
      </w:pPr>
      <w:r>
        <w:rPr>
          <w:rFonts w:hint="eastAsia" w:ascii="仿宋_GB2312" w:eastAsia="仿宋_GB2312"/>
          <w:b/>
          <w:spacing w:val="-16"/>
          <w:sz w:val="32"/>
          <w:szCs w:val="32"/>
        </w:rPr>
        <w:t>教学评价设计：</w:t>
      </w:r>
      <w:r>
        <w:rPr>
          <w:rFonts w:hint="eastAsia" w:ascii="仿宋_GB2312" w:eastAsia="仿宋_GB2312"/>
          <w:spacing w:val="-16"/>
          <w:sz w:val="32"/>
          <w:szCs w:val="32"/>
        </w:rPr>
        <w:t>所主讲课程是通过哪些考查途径、是如何评价学生已经取得了这些学习成果的？</w:t>
      </w:r>
    </w:p>
    <w:p>
      <w:pPr>
        <w:pStyle w:val="7"/>
        <w:numPr>
          <w:ilvl w:val="0"/>
          <w:numId w:val="1"/>
        </w:numPr>
        <w:spacing w:line="360" w:lineRule="auto"/>
        <w:ind w:firstLineChars="0"/>
        <w:rPr>
          <w:rFonts w:ascii="仿宋_GB2312" w:eastAsia="仿宋_GB2312"/>
          <w:spacing w:val="-16"/>
          <w:sz w:val="32"/>
          <w:szCs w:val="32"/>
        </w:rPr>
      </w:pPr>
      <w:r>
        <w:rPr>
          <w:rFonts w:hint="eastAsia" w:ascii="仿宋_GB2312" w:eastAsia="仿宋_GB2312"/>
          <w:b/>
          <w:spacing w:val="-16"/>
          <w:sz w:val="32"/>
          <w:szCs w:val="32"/>
        </w:rPr>
        <w:t>持续改进机制：</w:t>
      </w:r>
      <w:r>
        <w:rPr>
          <w:rFonts w:hint="eastAsia" w:ascii="仿宋_GB2312" w:eastAsia="仿宋_GB2312"/>
          <w:spacing w:val="-16"/>
          <w:sz w:val="32"/>
          <w:szCs w:val="32"/>
        </w:rPr>
        <w:t>所主讲课程如何保障学生能够取得这些学习成果？或者曾出现过那些问题，你是如何通过改进教学使问题得到逐步解决的？</w:t>
      </w:r>
    </w:p>
    <w:p>
      <w:pPr>
        <w:spacing w:line="360" w:lineRule="auto"/>
        <w:rPr>
          <w:rFonts w:ascii="仿宋_GB2312" w:eastAsia="仿宋_GB2312"/>
          <w:b/>
          <w:color w:val="000000"/>
          <w:sz w:val="32"/>
          <w:szCs w:val="32"/>
        </w:rPr>
      </w:pPr>
      <w:r>
        <w:rPr>
          <w:rFonts w:hint="eastAsia" w:ascii="仿宋_GB2312" w:eastAsia="仿宋_GB2312"/>
          <w:b/>
          <w:color w:val="000000"/>
          <w:sz w:val="32"/>
          <w:szCs w:val="32"/>
        </w:rPr>
        <w:t>四、</w:t>
      </w:r>
      <w:r>
        <w:rPr>
          <w:rFonts w:ascii="仿宋_GB2312" w:eastAsia="仿宋_GB2312"/>
          <w:b/>
          <w:color w:val="000000"/>
          <w:sz w:val="32"/>
          <w:szCs w:val="32"/>
        </w:rPr>
        <w:t>考核方式</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1、学校教学工作委员会聘请校内外专家组成专家组，全面负责教学档案检查和考核答辩环节。</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2、专家组将对每位教师近两学年连续主讲的一门课程最近学期的一套教学档案进行检查。</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3、考核答辩将在学校岗位设置与聘任工作委员会召开之前进行，具体时间另行通知。</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4、专家组将根据教学档案检查和答辩情况，给予考核评价，并向学校岗位设置与聘任工作委员会提交考察结论。</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、教学院（部）在推荐、审核申报教师本科教学工作时可参照本方案执行。</w:t>
      </w:r>
    </w:p>
    <w:p>
      <w:pPr>
        <w:spacing w:line="360" w:lineRule="auto"/>
        <w:ind w:firstLine="640" w:firstLineChars="200"/>
        <w:rPr>
          <w:rFonts w:ascii="仿宋_GB2312" w:eastAsia="仿宋_GB2312"/>
          <w:color w:val="000000"/>
          <w:sz w:val="32"/>
          <w:szCs w:val="32"/>
        </w:rPr>
      </w:pPr>
    </w:p>
    <w:p>
      <w:pPr>
        <w:spacing w:line="360" w:lineRule="auto"/>
        <w:ind w:firstLine="640" w:firstLineChars="200"/>
        <w:rPr>
          <w:rFonts w:ascii="仿宋_GB2312" w:eastAsia="仿宋_GB2312"/>
          <w:color w:val="000000"/>
          <w:sz w:val="32"/>
          <w:szCs w:val="32"/>
        </w:rPr>
      </w:pPr>
    </w:p>
    <w:p>
      <w:pPr>
        <w:spacing w:line="360" w:lineRule="auto"/>
        <w:ind w:firstLine="640" w:firstLineChars="200"/>
        <w:rPr>
          <w:rFonts w:ascii="仿宋_GB2312" w:eastAsia="仿宋_GB2312"/>
          <w:color w:val="000000"/>
          <w:sz w:val="32"/>
          <w:szCs w:val="32"/>
        </w:rPr>
      </w:pPr>
    </w:p>
    <w:p>
      <w:pPr>
        <w:spacing w:line="360" w:lineRule="auto"/>
        <w:ind w:right="640" w:firstLine="640" w:firstLineChars="200"/>
        <w:jc w:val="right"/>
        <w:rPr>
          <w:rFonts w:ascii="仿宋_GB2312" w:eastAsia="仿宋_GB2312"/>
          <w:color w:val="000000"/>
          <w:sz w:val="32"/>
          <w:szCs w:val="32"/>
        </w:rPr>
      </w:pPr>
      <w:r>
        <w:rPr>
          <w:rFonts w:ascii="仿宋_GB2312" w:eastAsia="仿宋_GB2312"/>
          <w:color w:val="000000"/>
          <w:sz w:val="32"/>
          <w:szCs w:val="32"/>
        </w:rPr>
        <w:t>教务处</w:t>
      </w:r>
    </w:p>
    <w:p>
      <w:pPr>
        <w:spacing w:line="360" w:lineRule="auto"/>
        <w:ind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rPr>
        <w:t>3年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23</w:t>
      </w:r>
      <w:r>
        <w:rPr>
          <w:rFonts w:hint="eastAsia" w:ascii="仿宋_GB2312" w:eastAsia="仿宋_GB2312"/>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77561"/>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E7F85"/>
    <w:multiLevelType w:val="multilevel"/>
    <w:tmpl w:val="23FE7F8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N2NlMjA3ZjAyOWQ5MzExZjBjNWQ3Njg2ODJmOGMifQ=="/>
  </w:docVars>
  <w:rsids>
    <w:rsidRoot w:val="00861F70"/>
    <w:rsid w:val="000535B7"/>
    <w:rsid w:val="000A34E4"/>
    <w:rsid w:val="000B3497"/>
    <w:rsid w:val="000D6372"/>
    <w:rsid w:val="001A16D9"/>
    <w:rsid w:val="001B21E2"/>
    <w:rsid w:val="001C3427"/>
    <w:rsid w:val="001C5361"/>
    <w:rsid w:val="001D31BB"/>
    <w:rsid w:val="001D63E8"/>
    <w:rsid w:val="001E20DD"/>
    <w:rsid w:val="00210A4D"/>
    <w:rsid w:val="00225997"/>
    <w:rsid w:val="00230C3C"/>
    <w:rsid w:val="002329E9"/>
    <w:rsid w:val="00233EA8"/>
    <w:rsid w:val="00236BC6"/>
    <w:rsid w:val="002807F0"/>
    <w:rsid w:val="002A425F"/>
    <w:rsid w:val="002B57F6"/>
    <w:rsid w:val="002C16A8"/>
    <w:rsid w:val="00345D9F"/>
    <w:rsid w:val="0038683B"/>
    <w:rsid w:val="003971C5"/>
    <w:rsid w:val="003A3640"/>
    <w:rsid w:val="003B7ABE"/>
    <w:rsid w:val="003C77A8"/>
    <w:rsid w:val="00413C91"/>
    <w:rsid w:val="004170F9"/>
    <w:rsid w:val="00440D3D"/>
    <w:rsid w:val="0045184A"/>
    <w:rsid w:val="00462509"/>
    <w:rsid w:val="004628AA"/>
    <w:rsid w:val="00465735"/>
    <w:rsid w:val="00491766"/>
    <w:rsid w:val="0049207B"/>
    <w:rsid w:val="00493BC5"/>
    <w:rsid w:val="004B3D46"/>
    <w:rsid w:val="004B535B"/>
    <w:rsid w:val="004E0C37"/>
    <w:rsid w:val="004F5BBD"/>
    <w:rsid w:val="00510535"/>
    <w:rsid w:val="005324ED"/>
    <w:rsid w:val="005826F3"/>
    <w:rsid w:val="005A3F93"/>
    <w:rsid w:val="005E38A8"/>
    <w:rsid w:val="005F7B2B"/>
    <w:rsid w:val="00605E70"/>
    <w:rsid w:val="00616621"/>
    <w:rsid w:val="00622E45"/>
    <w:rsid w:val="006377B4"/>
    <w:rsid w:val="00652609"/>
    <w:rsid w:val="0068063A"/>
    <w:rsid w:val="00687B2E"/>
    <w:rsid w:val="006B0070"/>
    <w:rsid w:val="006C7602"/>
    <w:rsid w:val="006E6C23"/>
    <w:rsid w:val="00707FA0"/>
    <w:rsid w:val="00761D79"/>
    <w:rsid w:val="0079573C"/>
    <w:rsid w:val="008047E1"/>
    <w:rsid w:val="0081240B"/>
    <w:rsid w:val="0082582B"/>
    <w:rsid w:val="0083373E"/>
    <w:rsid w:val="008427D1"/>
    <w:rsid w:val="00842954"/>
    <w:rsid w:val="00861F70"/>
    <w:rsid w:val="00880196"/>
    <w:rsid w:val="00881594"/>
    <w:rsid w:val="00887B08"/>
    <w:rsid w:val="008A0194"/>
    <w:rsid w:val="008A7FBA"/>
    <w:rsid w:val="008B69CD"/>
    <w:rsid w:val="008D4B43"/>
    <w:rsid w:val="00912E7C"/>
    <w:rsid w:val="00922D89"/>
    <w:rsid w:val="0093358A"/>
    <w:rsid w:val="00936213"/>
    <w:rsid w:val="009574C1"/>
    <w:rsid w:val="00981452"/>
    <w:rsid w:val="00983FBE"/>
    <w:rsid w:val="00995118"/>
    <w:rsid w:val="009A5EA6"/>
    <w:rsid w:val="009B6F25"/>
    <w:rsid w:val="009E53F9"/>
    <w:rsid w:val="009F489D"/>
    <w:rsid w:val="00A40266"/>
    <w:rsid w:val="00A45574"/>
    <w:rsid w:val="00A47A67"/>
    <w:rsid w:val="00A526B3"/>
    <w:rsid w:val="00A563B1"/>
    <w:rsid w:val="00A73797"/>
    <w:rsid w:val="00A85932"/>
    <w:rsid w:val="00A94602"/>
    <w:rsid w:val="00AC46BF"/>
    <w:rsid w:val="00B2114A"/>
    <w:rsid w:val="00B21B76"/>
    <w:rsid w:val="00B51241"/>
    <w:rsid w:val="00B57902"/>
    <w:rsid w:val="00B702A5"/>
    <w:rsid w:val="00BC7A50"/>
    <w:rsid w:val="00C20B64"/>
    <w:rsid w:val="00C33402"/>
    <w:rsid w:val="00C94A1F"/>
    <w:rsid w:val="00CA0371"/>
    <w:rsid w:val="00CA5066"/>
    <w:rsid w:val="00CB5C99"/>
    <w:rsid w:val="00CB7FF1"/>
    <w:rsid w:val="00CC4C4D"/>
    <w:rsid w:val="00CC5B94"/>
    <w:rsid w:val="00CD6242"/>
    <w:rsid w:val="00CF266C"/>
    <w:rsid w:val="00CF7BC9"/>
    <w:rsid w:val="00D11F5B"/>
    <w:rsid w:val="00D63AD4"/>
    <w:rsid w:val="00D7724D"/>
    <w:rsid w:val="00D95479"/>
    <w:rsid w:val="00D96061"/>
    <w:rsid w:val="00DA7C13"/>
    <w:rsid w:val="00DE1DB6"/>
    <w:rsid w:val="00E21260"/>
    <w:rsid w:val="00E25B6F"/>
    <w:rsid w:val="00E425B4"/>
    <w:rsid w:val="00E45684"/>
    <w:rsid w:val="00E54D9C"/>
    <w:rsid w:val="00E63C05"/>
    <w:rsid w:val="00E64CED"/>
    <w:rsid w:val="00E712B5"/>
    <w:rsid w:val="00EC273D"/>
    <w:rsid w:val="00EE2329"/>
    <w:rsid w:val="00EF23A0"/>
    <w:rsid w:val="00F01894"/>
    <w:rsid w:val="00F20237"/>
    <w:rsid w:val="00F36F90"/>
    <w:rsid w:val="00F63C50"/>
    <w:rsid w:val="00F87251"/>
    <w:rsid w:val="00FA648A"/>
    <w:rsid w:val="00FD17DC"/>
    <w:rsid w:val="00FE7775"/>
    <w:rsid w:val="11E0454E"/>
    <w:rsid w:val="1FCA360B"/>
    <w:rsid w:val="2412397B"/>
    <w:rsid w:val="2C3C763E"/>
    <w:rsid w:val="3542406A"/>
    <w:rsid w:val="44F72E95"/>
    <w:rsid w:val="4FC4444C"/>
    <w:rsid w:val="5DC310BE"/>
    <w:rsid w:val="612C658F"/>
    <w:rsid w:val="68BF4059"/>
    <w:rsid w:val="69442AE5"/>
    <w:rsid w:val="71235CA4"/>
    <w:rsid w:val="7CD2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5D94-9DC3-4E65-A61A-2F87DA6A101E}">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Words>
  <Characters>1396</Characters>
  <Lines>11</Lines>
  <Paragraphs>3</Paragraphs>
  <TotalTime>99</TotalTime>
  <ScaleCrop>false</ScaleCrop>
  <LinksUpToDate>false</LinksUpToDate>
  <CharactersWithSpaces>1637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2023-01-29T06:46:00Z</dcterms:created>
  <dc:creator>jinhongmei</dc:creator>
  <cp:lastModifiedBy>完美halcyon</cp:lastModifiedBy>
  <cp:lastPrinted>2021-11-08T06:10:00Z</cp:lastPrinted>
  <dcterms:modified xsi:type="dcterms:W3CDTF">2023-11-24T02:42:36Z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BA7AA93B80A64E6786B9106473CCE9BF_13</vt:lpwstr>
  </property>
</Properties>
</file>