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0D" w:rsidRDefault="0000240D" w:rsidP="00FA0947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附件一：</w:t>
      </w:r>
    </w:p>
    <w:p w:rsidR="0000240D" w:rsidRPr="00816465" w:rsidRDefault="0000240D" w:rsidP="00D67331">
      <w:pPr>
        <w:spacing w:beforeLines="50" w:before="156" w:afterLines="50" w:after="156"/>
        <w:jc w:val="center"/>
        <w:rPr>
          <w:rFonts w:ascii="华文中宋" w:eastAsia="华文中宋" w:hAnsi="华文中宋"/>
          <w:color w:val="000000"/>
          <w:sz w:val="32"/>
          <w:szCs w:val="32"/>
        </w:rPr>
      </w:pPr>
      <w:r w:rsidRPr="00816465">
        <w:rPr>
          <w:rFonts w:ascii="华文中宋" w:eastAsia="华文中宋" w:hAnsi="华文中宋" w:hint="eastAsia"/>
          <w:color w:val="000000"/>
          <w:sz w:val="32"/>
          <w:szCs w:val="32"/>
        </w:rPr>
        <w:t>“特需项目”工程硕士专业学位试点单位预验收指标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4284"/>
        <w:gridCol w:w="3400"/>
      </w:tblGrid>
      <w:tr w:rsidR="0000240D" w:rsidRPr="00816465" w:rsidTr="00681DB4">
        <w:trPr>
          <w:trHeight w:hRule="exact" w:val="632"/>
          <w:jc w:val="center"/>
        </w:trPr>
        <w:tc>
          <w:tcPr>
            <w:tcW w:w="709" w:type="dxa"/>
            <w:vAlign w:val="center"/>
          </w:tcPr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一级指标</w:t>
            </w:r>
          </w:p>
        </w:tc>
        <w:tc>
          <w:tcPr>
            <w:tcW w:w="992" w:type="dxa"/>
            <w:vAlign w:val="center"/>
          </w:tcPr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二级</w:t>
            </w:r>
          </w:p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指标</w:t>
            </w:r>
          </w:p>
        </w:tc>
        <w:tc>
          <w:tcPr>
            <w:tcW w:w="4284" w:type="dxa"/>
            <w:vAlign w:val="center"/>
          </w:tcPr>
          <w:p w:rsidR="0000240D" w:rsidRPr="00816465" w:rsidRDefault="0000240D" w:rsidP="00C67A9F"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预验收</w:t>
            </w:r>
            <w:r w:rsidRPr="00816465">
              <w:rPr>
                <w:rFonts w:ascii="宋体" w:hAnsi="宋体" w:hint="eastAsia"/>
                <w:color w:val="000000"/>
              </w:rPr>
              <w:t>内容</w:t>
            </w:r>
          </w:p>
        </w:tc>
        <w:tc>
          <w:tcPr>
            <w:tcW w:w="3400" w:type="dxa"/>
            <w:vAlign w:val="center"/>
          </w:tcPr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支撑材料</w:t>
            </w:r>
          </w:p>
        </w:tc>
      </w:tr>
      <w:tr w:rsidR="0000240D" w:rsidRPr="00816465" w:rsidTr="00681DB4">
        <w:trPr>
          <w:trHeight w:hRule="exact" w:val="628"/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培养目标与定位</w:t>
            </w:r>
          </w:p>
        </w:tc>
        <w:tc>
          <w:tcPr>
            <w:tcW w:w="992" w:type="dxa"/>
            <w:vAlign w:val="center"/>
          </w:tcPr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目标</w:t>
            </w:r>
          </w:p>
        </w:tc>
        <w:tc>
          <w:tcPr>
            <w:tcW w:w="4284" w:type="dxa"/>
            <w:vAlign w:val="center"/>
          </w:tcPr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培养目标与工程硕士专业学位设置方案、工程硕士专业学位基本要求是否相符。</w:t>
            </w:r>
          </w:p>
        </w:tc>
        <w:tc>
          <w:tcPr>
            <w:tcW w:w="3400" w:type="dxa"/>
            <w:vMerge w:val="restart"/>
            <w:vAlign w:val="center"/>
          </w:tcPr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提供支撑材料</w:t>
            </w:r>
            <w:r w:rsidRPr="00816465">
              <w:rPr>
                <w:rFonts w:ascii="宋体" w:hAnsi="宋体"/>
                <w:color w:val="000000"/>
              </w:rPr>
              <w:t>1</w:t>
            </w:r>
            <w:r w:rsidRPr="00816465">
              <w:rPr>
                <w:rFonts w:ascii="宋体" w:hAnsi="宋体" w:hint="eastAsia"/>
                <w:color w:val="000000"/>
              </w:rPr>
              <w:t>：</w:t>
            </w:r>
          </w:p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执行中的工程硕士培养方案和相关材料。</w:t>
            </w:r>
          </w:p>
        </w:tc>
      </w:tr>
      <w:tr w:rsidR="0000240D" w:rsidRPr="00816465" w:rsidTr="00681DB4">
        <w:trPr>
          <w:trHeight w:hRule="exact" w:val="933"/>
          <w:tblHeader/>
          <w:jc w:val="center"/>
        </w:trPr>
        <w:tc>
          <w:tcPr>
            <w:tcW w:w="709" w:type="dxa"/>
            <w:vMerge/>
            <w:vAlign w:val="center"/>
          </w:tcPr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定位</w:t>
            </w:r>
          </w:p>
        </w:tc>
        <w:tc>
          <w:tcPr>
            <w:tcW w:w="4284" w:type="dxa"/>
            <w:vAlign w:val="center"/>
          </w:tcPr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本专业学位所在领域的定位是否符合“特需项目”的要求。</w:t>
            </w:r>
          </w:p>
        </w:tc>
        <w:tc>
          <w:tcPr>
            <w:tcW w:w="3400" w:type="dxa"/>
            <w:vMerge/>
            <w:vAlign w:val="center"/>
          </w:tcPr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</w:p>
        </w:tc>
      </w:tr>
      <w:tr w:rsidR="0000240D" w:rsidRPr="00816465" w:rsidTr="00681DB4">
        <w:trPr>
          <w:trHeight w:hRule="exact" w:val="442"/>
          <w:tblHeader/>
          <w:jc w:val="center"/>
        </w:trPr>
        <w:tc>
          <w:tcPr>
            <w:tcW w:w="709" w:type="dxa"/>
            <w:vMerge/>
            <w:vAlign w:val="center"/>
          </w:tcPr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方向</w:t>
            </w:r>
          </w:p>
        </w:tc>
        <w:tc>
          <w:tcPr>
            <w:tcW w:w="4284" w:type="dxa"/>
            <w:vAlign w:val="center"/>
          </w:tcPr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方向设置与培养条件匹配是否合理。</w:t>
            </w:r>
          </w:p>
        </w:tc>
        <w:tc>
          <w:tcPr>
            <w:tcW w:w="3400" w:type="dxa"/>
            <w:vMerge/>
            <w:vAlign w:val="center"/>
          </w:tcPr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</w:p>
        </w:tc>
      </w:tr>
      <w:tr w:rsidR="0000240D" w:rsidRPr="00816465" w:rsidTr="00681DB4">
        <w:trPr>
          <w:trHeight w:hRule="exact" w:val="786"/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师资结构与水平</w:t>
            </w:r>
          </w:p>
        </w:tc>
        <w:tc>
          <w:tcPr>
            <w:tcW w:w="992" w:type="dxa"/>
            <w:vAlign w:val="center"/>
          </w:tcPr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校内</w:t>
            </w:r>
          </w:p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师资</w:t>
            </w:r>
          </w:p>
        </w:tc>
        <w:tc>
          <w:tcPr>
            <w:tcW w:w="4284" w:type="dxa"/>
            <w:vMerge w:val="restart"/>
            <w:vAlign w:val="center"/>
          </w:tcPr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师资队伍结构、水平与招生规模是否匹配。</w:t>
            </w:r>
          </w:p>
        </w:tc>
        <w:tc>
          <w:tcPr>
            <w:tcW w:w="3400" w:type="dxa"/>
            <w:vAlign w:val="center"/>
          </w:tcPr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提供支撑材料</w:t>
            </w:r>
            <w:r w:rsidRPr="00816465">
              <w:rPr>
                <w:rFonts w:ascii="宋体" w:hAnsi="宋体"/>
                <w:color w:val="000000"/>
              </w:rPr>
              <w:t>2</w:t>
            </w:r>
            <w:r w:rsidRPr="00816465">
              <w:rPr>
                <w:rFonts w:ascii="宋体" w:hAnsi="宋体" w:hint="eastAsia"/>
                <w:color w:val="000000"/>
              </w:rPr>
              <w:t>：</w:t>
            </w:r>
          </w:p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int="eastAsia"/>
                <w:color w:val="000000"/>
              </w:rPr>
              <w:t>××</w:t>
            </w:r>
            <w:r w:rsidRPr="00816465">
              <w:rPr>
                <w:rFonts w:ascii="宋体" w:hAnsi="宋体" w:hint="eastAsia"/>
                <w:color w:val="000000"/>
              </w:rPr>
              <w:t>领域校内教师基本情况表。</w:t>
            </w:r>
          </w:p>
        </w:tc>
      </w:tr>
      <w:tr w:rsidR="0000240D" w:rsidRPr="00816465" w:rsidTr="00681DB4">
        <w:trPr>
          <w:trHeight w:hRule="exact" w:val="1197"/>
          <w:tblHeader/>
          <w:jc w:val="center"/>
        </w:trPr>
        <w:tc>
          <w:tcPr>
            <w:tcW w:w="709" w:type="dxa"/>
            <w:vMerge/>
            <w:vAlign w:val="center"/>
          </w:tcPr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校外</w:t>
            </w:r>
          </w:p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师资</w:t>
            </w:r>
          </w:p>
        </w:tc>
        <w:tc>
          <w:tcPr>
            <w:tcW w:w="4284" w:type="dxa"/>
            <w:vMerge/>
            <w:vAlign w:val="center"/>
          </w:tcPr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3400" w:type="dxa"/>
            <w:vAlign w:val="center"/>
          </w:tcPr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提供支撑材料</w:t>
            </w:r>
            <w:r w:rsidRPr="00816465">
              <w:rPr>
                <w:rFonts w:ascii="宋体" w:hAnsi="宋体"/>
                <w:color w:val="000000"/>
              </w:rPr>
              <w:t>3</w:t>
            </w:r>
            <w:r w:rsidRPr="00816465">
              <w:rPr>
                <w:rFonts w:ascii="宋体" w:hAnsi="宋体" w:hint="eastAsia"/>
                <w:color w:val="000000"/>
              </w:rPr>
              <w:t>：</w:t>
            </w:r>
          </w:p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int="eastAsia"/>
                <w:color w:val="000000"/>
              </w:rPr>
              <w:t>××</w:t>
            </w:r>
            <w:r w:rsidRPr="00816465">
              <w:rPr>
                <w:rFonts w:ascii="宋体" w:hAnsi="宋体" w:hint="eastAsia"/>
                <w:color w:val="000000"/>
              </w:rPr>
              <w:t>领域校外教师基本情况表。</w:t>
            </w:r>
          </w:p>
        </w:tc>
      </w:tr>
      <w:tr w:rsidR="0000240D" w:rsidRPr="00816465" w:rsidTr="00681DB4">
        <w:trPr>
          <w:trHeight w:hRule="exact" w:val="851"/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生源结构与质量</w:t>
            </w:r>
          </w:p>
        </w:tc>
        <w:tc>
          <w:tcPr>
            <w:tcW w:w="992" w:type="dxa"/>
            <w:vAlign w:val="center"/>
          </w:tcPr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录取</w:t>
            </w:r>
          </w:p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规模</w:t>
            </w:r>
          </w:p>
        </w:tc>
        <w:tc>
          <w:tcPr>
            <w:tcW w:w="4284" w:type="dxa"/>
            <w:vMerge w:val="restart"/>
            <w:vAlign w:val="center"/>
          </w:tcPr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历年工程硕士计划人数、录取人数和报到注册人数。</w:t>
            </w:r>
          </w:p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录取生源的本科专业或工作经历与培养目标定位是否匹配。</w:t>
            </w:r>
          </w:p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第一志愿和调剂录取人数。</w:t>
            </w:r>
          </w:p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为保证生源质量是否采取相关措施。</w:t>
            </w:r>
          </w:p>
        </w:tc>
        <w:tc>
          <w:tcPr>
            <w:tcW w:w="3400" w:type="dxa"/>
            <w:vMerge w:val="restart"/>
            <w:vAlign w:val="center"/>
          </w:tcPr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提供支撑材料</w:t>
            </w:r>
            <w:r w:rsidRPr="00816465">
              <w:rPr>
                <w:rFonts w:ascii="宋体" w:hAnsi="宋体"/>
                <w:color w:val="000000"/>
              </w:rPr>
              <w:t>4</w:t>
            </w:r>
            <w:r w:rsidRPr="00816465">
              <w:rPr>
                <w:rFonts w:ascii="宋体" w:hAnsi="宋体" w:hint="eastAsia"/>
                <w:color w:val="000000"/>
              </w:rPr>
              <w:t>：</w:t>
            </w:r>
          </w:p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历年工程硕士名录。</w:t>
            </w:r>
          </w:p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提供支撑材料</w:t>
            </w:r>
            <w:r w:rsidRPr="00816465">
              <w:rPr>
                <w:rFonts w:ascii="宋体" w:hAnsi="宋体"/>
                <w:color w:val="000000"/>
              </w:rPr>
              <w:t>5</w:t>
            </w:r>
            <w:r w:rsidRPr="00816465">
              <w:rPr>
                <w:rFonts w:ascii="宋体" w:hAnsi="宋体" w:hint="eastAsia"/>
                <w:color w:val="000000"/>
              </w:rPr>
              <w:t>：</w:t>
            </w:r>
          </w:p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历年招生计划、录取、报到及学位授予情况信息统计表。</w:t>
            </w:r>
          </w:p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提供支撑材料</w:t>
            </w:r>
            <w:r w:rsidRPr="00816465">
              <w:rPr>
                <w:rFonts w:ascii="宋体" w:hAnsi="宋体"/>
                <w:color w:val="000000"/>
              </w:rPr>
              <w:t>6</w:t>
            </w:r>
            <w:r w:rsidRPr="00816465">
              <w:rPr>
                <w:rFonts w:ascii="宋体" w:hAnsi="宋体" w:hint="eastAsia"/>
                <w:color w:val="000000"/>
              </w:rPr>
              <w:t>：</w:t>
            </w:r>
          </w:p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保证生源质量相关措施情况表。</w:t>
            </w:r>
          </w:p>
        </w:tc>
      </w:tr>
      <w:tr w:rsidR="0000240D" w:rsidRPr="00816465" w:rsidTr="00681DB4">
        <w:trPr>
          <w:trHeight w:hRule="exact" w:val="1127"/>
          <w:tblHeader/>
          <w:jc w:val="center"/>
        </w:trPr>
        <w:tc>
          <w:tcPr>
            <w:tcW w:w="709" w:type="dxa"/>
            <w:vMerge/>
            <w:vAlign w:val="center"/>
          </w:tcPr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生源</w:t>
            </w:r>
          </w:p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结构</w:t>
            </w:r>
          </w:p>
        </w:tc>
        <w:tc>
          <w:tcPr>
            <w:tcW w:w="4284" w:type="dxa"/>
            <w:vMerge/>
            <w:vAlign w:val="center"/>
          </w:tcPr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3400" w:type="dxa"/>
            <w:vMerge/>
            <w:vAlign w:val="center"/>
          </w:tcPr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</w:p>
        </w:tc>
      </w:tr>
      <w:tr w:rsidR="0000240D" w:rsidRPr="00816465" w:rsidTr="00681DB4">
        <w:trPr>
          <w:trHeight w:val="928"/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人才培养</w:t>
            </w:r>
          </w:p>
        </w:tc>
        <w:tc>
          <w:tcPr>
            <w:tcW w:w="992" w:type="dxa"/>
            <w:vAlign w:val="center"/>
          </w:tcPr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  <w:lang w:val="zh-CN"/>
              </w:rPr>
            </w:pPr>
            <w:r w:rsidRPr="00816465">
              <w:rPr>
                <w:rFonts w:ascii="宋体" w:hAnsi="宋体" w:hint="eastAsia"/>
                <w:color w:val="000000"/>
              </w:rPr>
              <w:t>培养方案与课程设置</w:t>
            </w:r>
          </w:p>
        </w:tc>
        <w:tc>
          <w:tcPr>
            <w:tcW w:w="4284" w:type="dxa"/>
            <w:vAlign w:val="center"/>
          </w:tcPr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培养方案是否符合“全日制工程硕士专业研究生指导性培养方案</w:t>
            </w:r>
            <w:r w:rsidRPr="00816465">
              <w:rPr>
                <w:rFonts w:ascii="宋体" w:hint="eastAsia"/>
                <w:color w:val="000000"/>
              </w:rPr>
              <w:t>”</w:t>
            </w:r>
            <w:r w:rsidRPr="00816465">
              <w:rPr>
                <w:rFonts w:ascii="宋体" w:hAnsi="宋体" w:hint="eastAsia"/>
                <w:color w:val="000000"/>
              </w:rPr>
              <w:t>；</w:t>
            </w:r>
          </w:p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课程体系设置是否符合工程硕士学位基本要求，是否与培养目标相匹配；</w:t>
            </w:r>
          </w:p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课程设置与方向设置衔接是否紧密。</w:t>
            </w:r>
          </w:p>
        </w:tc>
        <w:tc>
          <w:tcPr>
            <w:tcW w:w="3400" w:type="dxa"/>
            <w:vAlign w:val="center"/>
          </w:tcPr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同支撑材料</w:t>
            </w:r>
            <w:r w:rsidRPr="00816465">
              <w:rPr>
                <w:rFonts w:ascii="宋体" w:hAnsi="宋体"/>
                <w:color w:val="000000"/>
              </w:rPr>
              <w:t>1</w:t>
            </w:r>
            <w:r w:rsidRPr="00816465">
              <w:rPr>
                <w:rFonts w:ascii="宋体" w:hAnsi="宋体" w:hint="eastAsia"/>
                <w:color w:val="000000"/>
              </w:rPr>
              <w:t>。</w:t>
            </w:r>
          </w:p>
        </w:tc>
      </w:tr>
      <w:tr w:rsidR="0000240D" w:rsidRPr="00816465" w:rsidTr="00681DB4">
        <w:trPr>
          <w:trHeight w:val="586"/>
          <w:tblHeader/>
          <w:jc w:val="center"/>
        </w:trPr>
        <w:tc>
          <w:tcPr>
            <w:tcW w:w="709" w:type="dxa"/>
            <w:vMerge/>
            <w:vAlign w:val="center"/>
          </w:tcPr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  <w:lang w:val="zh-CN"/>
              </w:rPr>
            </w:pPr>
            <w:r w:rsidRPr="00816465">
              <w:rPr>
                <w:rFonts w:ascii="宋体" w:hAnsi="宋体" w:hint="eastAsia"/>
                <w:color w:val="000000"/>
              </w:rPr>
              <w:t>课程教学与实践训练</w:t>
            </w:r>
          </w:p>
        </w:tc>
        <w:tc>
          <w:tcPr>
            <w:tcW w:w="4284" w:type="dxa"/>
            <w:vAlign w:val="center"/>
          </w:tcPr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提高课程教学质量采取的主要措施。</w:t>
            </w:r>
          </w:p>
        </w:tc>
        <w:tc>
          <w:tcPr>
            <w:tcW w:w="3400" w:type="dxa"/>
            <w:vAlign w:val="center"/>
          </w:tcPr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提供支撑材料</w:t>
            </w:r>
            <w:r w:rsidRPr="00816465">
              <w:rPr>
                <w:rFonts w:ascii="宋体" w:hAnsi="宋体"/>
                <w:color w:val="000000"/>
              </w:rPr>
              <w:t>7</w:t>
            </w:r>
            <w:r w:rsidRPr="00816465">
              <w:rPr>
                <w:rFonts w:ascii="宋体" w:hAnsi="宋体" w:hint="eastAsia"/>
                <w:color w:val="000000"/>
              </w:rPr>
              <w:t>：</w:t>
            </w:r>
          </w:p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相关材料。</w:t>
            </w:r>
          </w:p>
        </w:tc>
      </w:tr>
      <w:tr w:rsidR="0000240D" w:rsidRPr="00816465" w:rsidTr="00681DB4">
        <w:trPr>
          <w:trHeight w:val="608"/>
          <w:tblHeader/>
          <w:jc w:val="center"/>
        </w:trPr>
        <w:tc>
          <w:tcPr>
            <w:tcW w:w="709" w:type="dxa"/>
            <w:vMerge/>
            <w:vAlign w:val="center"/>
          </w:tcPr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  <w:lang w:val="zh-CN"/>
              </w:rPr>
            </w:pPr>
          </w:p>
        </w:tc>
        <w:tc>
          <w:tcPr>
            <w:tcW w:w="4284" w:type="dxa"/>
            <w:vMerge w:val="restart"/>
            <w:vAlign w:val="center"/>
          </w:tcPr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加强实践基地建设和实践教学采取的主要措施。</w:t>
            </w:r>
          </w:p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实践教学的效果和成果。</w:t>
            </w:r>
          </w:p>
        </w:tc>
        <w:tc>
          <w:tcPr>
            <w:tcW w:w="3400" w:type="dxa"/>
            <w:vAlign w:val="center"/>
          </w:tcPr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提供支撑材料</w:t>
            </w:r>
            <w:r w:rsidRPr="00816465">
              <w:rPr>
                <w:rFonts w:ascii="宋体" w:hAnsi="宋体"/>
                <w:color w:val="000000"/>
              </w:rPr>
              <w:t>8</w:t>
            </w:r>
            <w:r w:rsidRPr="00816465">
              <w:rPr>
                <w:rFonts w:ascii="宋体" w:hAnsi="宋体" w:hint="eastAsia"/>
                <w:color w:val="000000"/>
              </w:rPr>
              <w:t>：</w:t>
            </w:r>
          </w:p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实践基地、教学平台情况表。</w:t>
            </w:r>
          </w:p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提供支撑材料</w:t>
            </w:r>
            <w:r w:rsidRPr="00816465">
              <w:rPr>
                <w:rFonts w:ascii="宋体" w:hAnsi="宋体"/>
                <w:color w:val="000000"/>
              </w:rPr>
              <w:t>9</w:t>
            </w:r>
            <w:r w:rsidRPr="00816465">
              <w:rPr>
                <w:rFonts w:ascii="宋体" w:hAnsi="宋体" w:hint="eastAsia"/>
                <w:color w:val="000000"/>
              </w:rPr>
              <w:t>：</w:t>
            </w:r>
          </w:p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实践教学相关规定。</w:t>
            </w:r>
          </w:p>
        </w:tc>
      </w:tr>
      <w:tr w:rsidR="0000240D" w:rsidRPr="00816465" w:rsidTr="00681DB4">
        <w:trPr>
          <w:trHeight w:val="165"/>
          <w:tblHeader/>
          <w:jc w:val="center"/>
        </w:trPr>
        <w:tc>
          <w:tcPr>
            <w:tcW w:w="709" w:type="dxa"/>
            <w:vMerge/>
            <w:vAlign w:val="center"/>
          </w:tcPr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  <w:lang w:val="zh-CN"/>
              </w:rPr>
            </w:pPr>
          </w:p>
        </w:tc>
        <w:tc>
          <w:tcPr>
            <w:tcW w:w="4284" w:type="dxa"/>
            <w:vMerge/>
            <w:vAlign w:val="center"/>
          </w:tcPr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</w:p>
        </w:tc>
        <w:tc>
          <w:tcPr>
            <w:tcW w:w="3400" w:type="dxa"/>
            <w:vAlign w:val="center"/>
          </w:tcPr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提供支持材料</w:t>
            </w:r>
            <w:r w:rsidRPr="00816465">
              <w:rPr>
                <w:rFonts w:ascii="宋体" w:hAnsi="宋体"/>
                <w:color w:val="000000"/>
              </w:rPr>
              <w:t>1</w:t>
            </w:r>
            <w:r w:rsidRPr="00816465">
              <w:rPr>
                <w:rFonts w:ascii="宋体"/>
                <w:color w:val="000000"/>
              </w:rPr>
              <w:t>0</w:t>
            </w:r>
            <w:r w:rsidRPr="00816465">
              <w:rPr>
                <w:rFonts w:ascii="宋体" w:hAnsi="宋体" w:hint="eastAsia"/>
                <w:color w:val="000000"/>
              </w:rPr>
              <w:t>：</w:t>
            </w:r>
          </w:p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历年研究生实习实践情况表。</w:t>
            </w:r>
          </w:p>
        </w:tc>
      </w:tr>
      <w:tr w:rsidR="0000240D" w:rsidRPr="00816465" w:rsidTr="00681DB4">
        <w:trPr>
          <w:trHeight w:val="624"/>
          <w:tblHeader/>
          <w:jc w:val="center"/>
        </w:trPr>
        <w:tc>
          <w:tcPr>
            <w:tcW w:w="709" w:type="dxa"/>
            <w:vMerge/>
            <w:vAlign w:val="center"/>
          </w:tcPr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  <w:lang w:val="zh-CN"/>
              </w:rPr>
            </w:pPr>
            <w:r w:rsidRPr="00816465">
              <w:rPr>
                <w:rFonts w:ascii="宋体" w:hAnsi="宋体" w:hint="eastAsia"/>
                <w:color w:val="000000"/>
              </w:rPr>
              <w:t>学位论文质量与学位授予</w:t>
            </w:r>
          </w:p>
        </w:tc>
        <w:tc>
          <w:tcPr>
            <w:tcW w:w="4284" w:type="dxa"/>
            <w:vAlign w:val="center"/>
          </w:tcPr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保证学位论文质量采取的主要措施。</w:t>
            </w:r>
          </w:p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学位论文质量是否符合工程硕士专业学位基本要求。</w:t>
            </w:r>
          </w:p>
        </w:tc>
        <w:tc>
          <w:tcPr>
            <w:tcW w:w="3400" w:type="dxa"/>
            <w:vAlign w:val="center"/>
          </w:tcPr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提供支撑材料</w:t>
            </w:r>
            <w:r w:rsidRPr="00816465">
              <w:rPr>
                <w:rFonts w:ascii="宋体" w:hAnsi="宋体"/>
                <w:color w:val="000000"/>
              </w:rPr>
              <w:t>11</w:t>
            </w:r>
            <w:r w:rsidRPr="00816465">
              <w:rPr>
                <w:rFonts w:ascii="宋体" w:hAnsi="宋体" w:hint="eastAsia"/>
                <w:color w:val="000000"/>
              </w:rPr>
              <w:t>：</w:t>
            </w:r>
          </w:p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/>
                <w:color w:val="000000"/>
              </w:rPr>
              <w:t>1.</w:t>
            </w:r>
            <w:r w:rsidRPr="00816465">
              <w:rPr>
                <w:rFonts w:ascii="宋体" w:hAnsi="宋体" w:hint="eastAsia"/>
                <w:color w:val="000000"/>
              </w:rPr>
              <w:t>历年研究生学位论文情况表。</w:t>
            </w:r>
          </w:p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2.</w:t>
            </w:r>
            <w:r w:rsidRPr="00E14B26">
              <w:rPr>
                <w:rFonts w:ascii="宋体" w:hAnsi="宋体" w:hint="eastAsia"/>
                <w:color w:val="000000"/>
              </w:rPr>
              <w:t>体现在评估总结报告中。</w:t>
            </w:r>
          </w:p>
        </w:tc>
      </w:tr>
      <w:tr w:rsidR="0000240D" w:rsidRPr="00816465" w:rsidTr="00681DB4">
        <w:trPr>
          <w:trHeight w:val="427"/>
          <w:tblHeader/>
          <w:jc w:val="center"/>
        </w:trPr>
        <w:tc>
          <w:tcPr>
            <w:tcW w:w="709" w:type="dxa"/>
            <w:vMerge/>
            <w:vAlign w:val="center"/>
          </w:tcPr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00240D" w:rsidRPr="00816465" w:rsidRDefault="0000240D" w:rsidP="00681DB4">
            <w:pPr>
              <w:snapToGrid w:val="0"/>
              <w:jc w:val="center"/>
              <w:rPr>
                <w:rFonts w:ascii="宋体"/>
                <w:color w:val="000000"/>
                <w:lang w:val="zh-CN"/>
              </w:rPr>
            </w:pPr>
          </w:p>
        </w:tc>
        <w:tc>
          <w:tcPr>
            <w:tcW w:w="4284" w:type="dxa"/>
            <w:vAlign w:val="center"/>
          </w:tcPr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学位授予工作是否规范。</w:t>
            </w:r>
          </w:p>
        </w:tc>
        <w:tc>
          <w:tcPr>
            <w:tcW w:w="3400" w:type="dxa"/>
            <w:vAlign w:val="center"/>
          </w:tcPr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提供支撑材料</w:t>
            </w:r>
            <w:r w:rsidRPr="00816465">
              <w:rPr>
                <w:rFonts w:ascii="宋体" w:hAnsi="宋体"/>
                <w:color w:val="000000"/>
              </w:rPr>
              <w:t>12</w:t>
            </w:r>
            <w:r w:rsidRPr="00816465">
              <w:rPr>
                <w:rFonts w:ascii="宋体" w:hAnsi="宋体" w:hint="eastAsia"/>
                <w:color w:val="000000"/>
              </w:rPr>
              <w:t>：</w:t>
            </w:r>
          </w:p>
          <w:p w:rsidR="0000240D" w:rsidRPr="00816465" w:rsidRDefault="0000240D" w:rsidP="00681DB4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工程硕士学位授予管理规定相关文件。</w:t>
            </w:r>
          </w:p>
        </w:tc>
      </w:tr>
    </w:tbl>
    <w:p w:rsidR="0000240D" w:rsidRDefault="0000240D"/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4284"/>
        <w:gridCol w:w="3400"/>
      </w:tblGrid>
      <w:tr w:rsidR="0000240D" w:rsidRPr="00816465" w:rsidTr="00681DB4">
        <w:trPr>
          <w:trHeight w:val="427"/>
          <w:tblHeader/>
          <w:jc w:val="center"/>
        </w:trPr>
        <w:tc>
          <w:tcPr>
            <w:tcW w:w="709" w:type="dxa"/>
            <w:vAlign w:val="center"/>
          </w:tcPr>
          <w:p w:rsidR="0000240D" w:rsidRPr="00816465" w:rsidRDefault="0000240D" w:rsidP="00C67A9F">
            <w:pPr>
              <w:snapToGrid w:val="0"/>
              <w:jc w:val="center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一级指标</w:t>
            </w:r>
          </w:p>
        </w:tc>
        <w:tc>
          <w:tcPr>
            <w:tcW w:w="992" w:type="dxa"/>
            <w:vAlign w:val="center"/>
          </w:tcPr>
          <w:p w:rsidR="0000240D" w:rsidRPr="00816465" w:rsidRDefault="0000240D" w:rsidP="00C67A9F">
            <w:pPr>
              <w:snapToGrid w:val="0"/>
              <w:jc w:val="center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二级</w:t>
            </w:r>
          </w:p>
          <w:p w:rsidR="0000240D" w:rsidRPr="00816465" w:rsidRDefault="0000240D" w:rsidP="00C67A9F">
            <w:pPr>
              <w:snapToGrid w:val="0"/>
              <w:jc w:val="center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指标</w:t>
            </w:r>
          </w:p>
        </w:tc>
        <w:tc>
          <w:tcPr>
            <w:tcW w:w="4284" w:type="dxa"/>
            <w:vAlign w:val="center"/>
          </w:tcPr>
          <w:p w:rsidR="0000240D" w:rsidRPr="00816465" w:rsidRDefault="0000240D" w:rsidP="00C67A9F"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预验收</w:t>
            </w:r>
            <w:r w:rsidRPr="00816465">
              <w:rPr>
                <w:rFonts w:ascii="宋体" w:hAnsi="宋体" w:hint="eastAsia"/>
                <w:color w:val="000000"/>
              </w:rPr>
              <w:t>内容</w:t>
            </w:r>
          </w:p>
        </w:tc>
        <w:tc>
          <w:tcPr>
            <w:tcW w:w="3400" w:type="dxa"/>
            <w:vAlign w:val="center"/>
          </w:tcPr>
          <w:p w:rsidR="0000240D" w:rsidRPr="00816465" w:rsidRDefault="0000240D" w:rsidP="00C67A9F">
            <w:pPr>
              <w:snapToGrid w:val="0"/>
              <w:jc w:val="center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支撑材料</w:t>
            </w:r>
          </w:p>
        </w:tc>
      </w:tr>
      <w:tr w:rsidR="0000240D" w:rsidRPr="00816465" w:rsidTr="00681DB4">
        <w:trPr>
          <w:trHeight w:val="427"/>
          <w:tblHeader/>
          <w:jc w:val="center"/>
        </w:trPr>
        <w:tc>
          <w:tcPr>
            <w:tcW w:w="709" w:type="dxa"/>
            <w:vAlign w:val="center"/>
          </w:tcPr>
          <w:p w:rsidR="0000240D" w:rsidRPr="00816465" w:rsidRDefault="0000240D" w:rsidP="00C67A9F"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人才培养</w:t>
            </w:r>
          </w:p>
        </w:tc>
        <w:tc>
          <w:tcPr>
            <w:tcW w:w="992" w:type="dxa"/>
            <w:vAlign w:val="center"/>
          </w:tcPr>
          <w:p w:rsidR="0000240D" w:rsidRPr="00816465" w:rsidRDefault="0000240D" w:rsidP="00C67A9F">
            <w:pPr>
              <w:snapToGrid w:val="0"/>
              <w:jc w:val="center"/>
              <w:rPr>
                <w:rFonts w:ascii="宋体"/>
                <w:color w:val="000000"/>
                <w:lang w:val="zh-CN"/>
              </w:rPr>
            </w:pPr>
            <w:r w:rsidRPr="00816465">
              <w:rPr>
                <w:rFonts w:ascii="宋体" w:hAnsi="宋体" w:hint="eastAsia"/>
                <w:color w:val="000000"/>
                <w:lang w:val="zh-CN"/>
              </w:rPr>
              <w:t>奖助</w:t>
            </w:r>
          </w:p>
          <w:p w:rsidR="0000240D" w:rsidRPr="00816465" w:rsidRDefault="0000240D" w:rsidP="00C67A9F">
            <w:pPr>
              <w:snapToGrid w:val="0"/>
              <w:jc w:val="center"/>
              <w:rPr>
                <w:rFonts w:ascii="宋体"/>
                <w:color w:val="000000"/>
                <w:lang w:val="zh-CN"/>
              </w:rPr>
            </w:pPr>
            <w:r w:rsidRPr="00816465">
              <w:rPr>
                <w:rFonts w:ascii="宋体" w:hAnsi="宋体" w:hint="eastAsia"/>
                <w:color w:val="000000"/>
                <w:lang w:val="zh-CN"/>
              </w:rPr>
              <w:t>体系</w:t>
            </w:r>
          </w:p>
        </w:tc>
        <w:tc>
          <w:tcPr>
            <w:tcW w:w="4284" w:type="dxa"/>
            <w:vAlign w:val="center"/>
          </w:tcPr>
          <w:p w:rsidR="0000240D" w:rsidRPr="00816465" w:rsidRDefault="0000240D" w:rsidP="00C67A9F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奖助体系是否有利于促进工程硕士人才培养。</w:t>
            </w:r>
          </w:p>
        </w:tc>
        <w:tc>
          <w:tcPr>
            <w:tcW w:w="3400" w:type="dxa"/>
            <w:vAlign w:val="center"/>
          </w:tcPr>
          <w:p w:rsidR="0000240D" w:rsidRPr="00816465" w:rsidRDefault="0000240D" w:rsidP="00C67A9F">
            <w:pPr>
              <w:snapToGrid w:val="0"/>
              <w:rPr>
                <w:rFonts w:ascii="宋体" w:hAns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提供支持材料</w:t>
            </w:r>
            <w:r w:rsidRPr="00816465">
              <w:rPr>
                <w:rFonts w:ascii="宋体" w:hAnsi="宋体"/>
                <w:color w:val="000000"/>
              </w:rPr>
              <w:t>13</w:t>
            </w:r>
          </w:p>
          <w:p w:rsidR="0000240D" w:rsidRPr="00816465" w:rsidRDefault="0000240D" w:rsidP="00C67A9F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近三年奖助情况表。</w:t>
            </w:r>
          </w:p>
        </w:tc>
      </w:tr>
      <w:tr w:rsidR="0000240D" w:rsidRPr="00816465" w:rsidTr="00681DB4">
        <w:trPr>
          <w:trHeight w:hRule="exact" w:val="851"/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0240D" w:rsidRPr="00816465" w:rsidRDefault="0000240D" w:rsidP="00C67A9F">
            <w:pPr>
              <w:snapToGrid w:val="0"/>
              <w:jc w:val="center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质量保证与制度机制建设</w:t>
            </w:r>
          </w:p>
        </w:tc>
        <w:tc>
          <w:tcPr>
            <w:tcW w:w="992" w:type="dxa"/>
            <w:vAlign w:val="center"/>
          </w:tcPr>
          <w:p w:rsidR="0000240D" w:rsidRPr="00816465" w:rsidRDefault="0000240D" w:rsidP="00C67A9F">
            <w:pPr>
              <w:snapToGrid w:val="0"/>
              <w:jc w:val="center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质量保证制度</w:t>
            </w:r>
          </w:p>
        </w:tc>
        <w:tc>
          <w:tcPr>
            <w:tcW w:w="4284" w:type="dxa"/>
            <w:vAlign w:val="center"/>
          </w:tcPr>
          <w:p w:rsidR="0000240D" w:rsidRPr="00816465" w:rsidRDefault="0000240D" w:rsidP="00C67A9F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管理机构设置，规章制度体系、教学监控体系、质量保障等对工程硕士人才培养的促进作用。</w:t>
            </w:r>
          </w:p>
        </w:tc>
        <w:tc>
          <w:tcPr>
            <w:tcW w:w="3400" w:type="dxa"/>
            <w:vAlign w:val="center"/>
          </w:tcPr>
          <w:p w:rsidR="0000240D" w:rsidRPr="00816465" w:rsidRDefault="0000240D" w:rsidP="00C67A9F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体现在评估总结报告中。</w:t>
            </w:r>
          </w:p>
        </w:tc>
      </w:tr>
      <w:tr w:rsidR="0000240D" w:rsidRPr="00816465" w:rsidTr="00681DB4">
        <w:trPr>
          <w:trHeight w:hRule="exact" w:val="878"/>
          <w:tblHeader/>
          <w:jc w:val="center"/>
        </w:trPr>
        <w:tc>
          <w:tcPr>
            <w:tcW w:w="709" w:type="dxa"/>
            <w:vMerge/>
            <w:vAlign w:val="center"/>
          </w:tcPr>
          <w:p w:rsidR="0000240D" w:rsidRPr="00816465" w:rsidRDefault="0000240D" w:rsidP="00C67A9F">
            <w:pPr>
              <w:snapToGri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0240D" w:rsidRPr="00816465" w:rsidRDefault="0000240D" w:rsidP="00C67A9F">
            <w:pPr>
              <w:snapToGrid w:val="0"/>
              <w:jc w:val="center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改进</w:t>
            </w:r>
          </w:p>
          <w:p w:rsidR="0000240D" w:rsidRPr="00816465" w:rsidRDefault="0000240D" w:rsidP="00C67A9F">
            <w:pPr>
              <w:snapToGrid w:val="0"/>
              <w:jc w:val="center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机制</w:t>
            </w:r>
          </w:p>
        </w:tc>
        <w:tc>
          <w:tcPr>
            <w:tcW w:w="4284" w:type="dxa"/>
            <w:vAlign w:val="center"/>
          </w:tcPr>
          <w:p w:rsidR="0000240D" w:rsidRPr="00816465" w:rsidRDefault="0000240D" w:rsidP="00C67A9F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针对本次校内评估发现的问题，拟采取的持续改进措施与投入保障。</w:t>
            </w:r>
          </w:p>
        </w:tc>
        <w:tc>
          <w:tcPr>
            <w:tcW w:w="3400" w:type="dxa"/>
            <w:vAlign w:val="center"/>
          </w:tcPr>
          <w:p w:rsidR="0000240D" w:rsidRPr="00816465" w:rsidRDefault="0000240D" w:rsidP="00C67A9F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体现在评估总结报告中。</w:t>
            </w:r>
          </w:p>
        </w:tc>
      </w:tr>
      <w:tr w:rsidR="0000240D" w:rsidRPr="00816465" w:rsidTr="00681DB4">
        <w:trPr>
          <w:trHeight w:hRule="exact" w:val="973"/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0240D" w:rsidRPr="00816465" w:rsidRDefault="0000240D" w:rsidP="00C67A9F">
            <w:pPr>
              <w:snapToGrid w:val="0"/>
              <w:jc w:val="center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培养成效</w:t>
            </w:r>
          </w:p>
        </w:tc>
        <w:tc>
          <w:tcPr>
            <w:tcW w:w="992" w:type="dxa"/>
            <w:vAlign w:val="center"/>
          </w:tcPr>
          <w:p w:rsidR="0000240D" w:rsidRPr="00816465" w:rsidRDefault="0000240D" w:rsidP="00C67A9F">
            <w:pPr>
              <w:snapToGrid w:val="0"/>
              <w:jc w:val="center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成果</w:t>
            </w:r>
          </w:p>
        </w:tc>
        <w:tc>
          <w:tcPr>
            <w:tcW w:w="4284" w:type="dxa"/>
            <w:vAlign w:val="center"/>
          </w:tcPr>
          <w:p w:rsidR="0000240D" w:rsidRPr="00816465" w:rsidRDefault="0000240D" w:rsidP="00C67A9F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整体毕业生就业及发展状况（就业单位、企业性质、岗位、职位、薪酬等情况）。</w:t>
            </w:r>
          </w:p>
          <w:p w:rsidR="0000240D" w:rsidRPr="00816465" w:rsidRDefault="0000240D" w:rsidP="00C67A9F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用人单位对毕业生评价情况。</w:t>
            </w:r>
          </w:p>
        </w:tc>
        <w:tc>
          <w:tcPr>
            <w:tcW w:w="3400" w:type="dxa"/>
            <w:vAlign w:val="center"/>
          </w:tcPr>
          <w:p w:rsidR="0000240D" w:rsidRPr="00816465" w:rsidRDefault="0000240D" w:rsidP="00C67A9F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提供支撑材料</w:t>
            </w:r>
            <w:r w:rsidRPr="00816465">
              <w:rPr>
                <w:rFonts w:ascii="宋体" w:hAnsi="宋体"/>
                <w:color w:val="000000"/>
              </w:rPr>
              <w:t>14</w:t>
            </w:r>
            <w:r w:rsidRPr="00816465">
              <w:rPr>
                <w:rFonts w:ascii="宋体" w:hAnsi="宋体" w:hint="eastAsia"/>
                <w:color w:val="000000"/>
              </w:rPr>
              <w:t>：</w:t>
            </w:r>
          </w:p>
          <w:p w:rsidR="0000240D" w:rsidRPr="00816465" w:rsidRDefault="0000240D" w:rsidP="00C67A9F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毕业生职业发展情况表。</w:t>
            </w:r>
          </w:p>
        </w:tc>
      </w:tr>
      <w:tr w:rsidR="0000240D" w:rsidRPr="00816465" w:rsidTr="00681DB4">
        <w:trPr>
          <w:trHeight w:hRule="exact" w:val="651"/>
          <w:tblHeader/>
          <w:jc w:val="center"/>
        </w:trPr>
        <w:tc>
          <w:tcPr>
            <w:tcW w:w="709" w:type="dxa"/>
            <w:vMerge/>
            <w:vAlign w:val="center"/>
          </w:tcPr>
          <w:p w:rsidR="0000240D" w:rsidRPr="00816465" w:rsidRDefault="0000240D" w:rsidP="00C67A9F">
            <w:pPr>
              <w:snapToGri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0240D" w:rsidRPr="00816465" w:rsidRDefault="0000240D" w:rsidP="00C67A9F">
            <w:pPr>
              <w:snapToGrid w:val="0"/>
              <w:jc w:val="center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特色</w:t>
            </w:r>
          </w:p>
        </w:tc>
        <w:tc>
          <w:tcPr>
            <w:tcW w:w="4284" w:type="dxa"/>
            <w:vAlign w:val="center"/>
          </w:tcPr>
          <w:p w:rsidR="0000240D" w:rsidRPr="00816465" w:rsidRDefault="0000240D" w:rsidP="00C67A9F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凝练总结本校工程硕士专业学位办学特色和优势。</w:t>
            </w:r>
          </w:p>
        </w:tc>
        <w:tc>
          <w:tcPr>
            <w:tcW w:w="3400" w:type="dxa"/>
            <w:vAlign w:val="center"/>
          </w:tcPr>
          <w:p w:rsidR="0000240D" w:rsidRPr="00816465" w:rsidRDefault="0000240D" w:rsidP="00C67A9F">
            <w:pPr>
              <w:snapToGrid w:val="0"/>
              <w:rPr>
                <w:rFonts w:ascii="宋体" w:hAns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提供支撑材料</w:t>
            </w:r>
            <w:r w:rsidRPr="00816465">
              <w:rPr>
                <w:rFonts w:ascii="宋体" w:hAnsi="宋体"/>
                <w:color w:val="000000"/>
              </w:rPr>
              <w:t>15:</w:t>
            </w:r>
          </w:p>
          <w:p w:rsidR="0000240D" w:rsidRPr="00816465" w:rsidRDefault="0000240D" w:rsidP="00C67A9F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/>
                <w:color w:val="000000"/>
              </w:rPr>
              <w:t>1-5</w:t>
            </w:r>
            <w:r w:rsidRPr="00816465">
              <w:rPr>
                <w:rFonts w:ascii="宋体" w:hAnsi="宋体" w:hint="eastAsia"/>
                <w:color w:val="000000"/>
              </w:rPr>
              <w:t>个培养方面的措施及效果。</w:t>
            </w:r>
          </w:p>
        </w:tc>
      </w:tr>
      <w:tr w:rsidR="0000240D" w:rsidRPr="00816465" w:rsidTr="00681DB4">
        <w:trPr>
          <w:trHeight w:hRule="exact" w:val="1333"/>
          <w:tblHeader/>
          <w:jc w:val="center"/>
        </w:trPr>
        <w:tc>
          <w:tcPr>
            <w:tcW w:w="709" w:type="dxa"/>
            <w:vMerge/>
            <w:vAlign w:val="center"/>
          </w:tcPr>
          <w:p w:rsidR="0000240D" w:rsidRPr="00816465" w:rsidRDefault="0000240D" w:rsidP="00C67A9F">
            <w:pPr>
              <w:snapToGrid w:val="0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0240D" w:rsidRPr="00816465" w:rsidRDefault="0000240D" w:rsidP="00C67A9F">
            <w:pPr>
              <w:snapToGrid w:val="0"/>
              <w:jc w:val="center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成效</w:t>
            </w:r>
          </w:p>
        </w:tc>
        <w:tc>
          <w:tcPr>
            <w:tcW w:w="4284" w:type="dxa"/>
            <w:vAlign w:val="center"/>
          </w:tcPr>
          <w:p w:rsidR="0000240D" w:rsidRPr="00816465" w:rsidRDefault="0000240D" w:rsidP="00C67A9F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对照“特需项目”立项书，已完成主要内容和实际效果。</w:t>
            </w:r>
          </w:p>
          <w:p w:rsidR="0000240D" w:rsidRPr="00816465" w:rsidRDefault="0000240D" w:rsidP="00C67A9F">
            <w:pPr>
              <w:snapToGrid w:val="0"/>
              <w:rPr>
                <w:rFonts w:ascii="宋体"/>
                <w:color w:val="000000"/>
              </w:rPr>
            </w:pPr>
            <w:r w:rsidRPr="00816465">
              <w:rPr>
                <w:rFonts w:ascii="宋体" w:hAnsi="宋体" w:hint="eastAsia"/>
                <w:color w:val="000000"/>
              </w:rPr>
              <w:t>对照“特需项目”立项书，对哪些内容进行了调整，调整理由。</w:t>
            </w:r>
          </w:p>
        </w:tc>
        <w:tc>
          <w:tcPr>
            <w:tcW w:w="3400" w:type="dxa"/>
            <w:vAlign w:val="center"/>
          </w:tcPr>
          <w:p w:rsidR="0000240D" w:rsidRPr="00816465" w:rsidRDefault="0000240D" w:rsidP="00C67A9F">
            <w:pPr>
              <w:snapToGrid w:val="0"/>
              <w:rPr>
                <w:rFonts w:ascii="宋体"/>
                <w:color w:val="000000"/>
              </w:rPr>
            </w:pPr>
            <w:r w:rsidRPr="00097BF8">
              <w:rPr>
                <w:rFonts w:ascii="宋体" w:hAnsi="宋体" w:hint="eastAsia"/>
                <w:color w:val="000000"/>
              </w:rPr>
              <w:t>体现在评估总结报告中。</w:t>
            </w:r>
          </w:p>
        </w:tc>
      </w:tr>
    </w:tbl>
    <w:p w:rsidR="001910CC" w:rsidRDefault="001910CC">
      <w:pPr>
        <w:widowControl/>
        <w:jc w:val="left"/>
        <w:rPr>
          <w:rFonts w:ascii="宋体"/>
          <w:color w:val="000000"/>
        </w:rPr>
      </w:pPr>
      <w:bookmarkStart w:id="0" w:name="_GoBack"/>
      <w:bookmarkEnd w:id="0"/>
    </w:p>
    <w:sectPr w:rsidR="001910CC" w:rsidSect="001910CC">
      <w:footerReference w:type="even" r:id="rId8"/>
      <w:footerReference w:type="default" r:id="rId9"/>
      <w:pgSz w:w="11906" w:h="16838"/>
      <w:pgMar w:top="2041" w:right="1797" w:bottom="147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48A" w:rsidRDefault="007B748A" w:rsidP="00FE475A">
      <w:r>
        <w:separator/>
      </w:r>
    </w:p>
  </w:endnote>
  <w:endnote w:type="continuationSeparator" w:id="0">
    <w:p w:rsidR="007B748A" w:rsidRDefault="007B748A" w:rsidP="00F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Y糫..">
    <w:altName w:val="华文中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BD" w:rsidRDefault="004D22BD" w:rsidP="002005C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D22BD" w:rsidRDefault="004D22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BD" w:rsidRPr="00E14917" w:rsidRDefault="004D22BD" w:rsidP="002005C6">
    <w:pPr>
      <w:pStyle w:val="a5"/>
      <w:framePr w:wrap="around" w:vAnchor="text" w:hAnchor="margin" w:xAlign="center" w:y="1"/>
      <w:rPr>
        <w:rStyle w:val="aa"/>
        <w:rFonts w:ascii="Times New Roman" w:hAnsi="Times New Roman"/>
      </w:rPr>
    </w:pPr>
    <w:r w:rsidRPr="00E14917">
      <w:rPr>
        <w:rStyle w:val="aa"/>
        <w:rFonts w:ascii="Times New Roman" w:hAnsi="Times New Roman"/>
      </w:rPr>
      <w:fldChar w:fldCharType="begin"/>
    </w:r>
    <w:r w:rsidRPr="00E14917">
      <w:rPr>
        <w:rStyle w:val="aa"/>
        <w:rFonts w:ascii="Times New Roman" w:hAnsi="Times New Roman"/>
      </w:rPr>
      <w:instrText xml:space="preserve">PAGE  </w:instrText>
    </w:r>
    <w:r w:rsidRPr="00E14917">
      <w:rPr>
        <w:rStyle w:val="aa"/>
        <w:rFonts w:ascii="Times New Roman" w:hAnsi="Times New Roman"/>
      </w:rPr>
      <w:fldChar w:fldCharType="separate"/>
    </w:r>
    <w:r w:rsidR="001910CC">
      <w:rPr>
        <w:rStyle w:val="aa"/>
        <w:rFonts w:ascii="Times New Roman" w:hAnsi="Times New Roman"/>
        <w:noProof/>
      </w:rPr>
      <w:t>1</w:t>
    </w:r>
    <w:r w:rsidRPr="00E14917">
      <w:rPr>
        <w:rStyle w:val="aa"/>
        <w:rFonts w:ascii="Times New Roman" w:hAnsi="Times New Roman"/>
      </w:rPr>
      <w:fldChar w:fldCharType="end"/>
    </w:r>
  </w:p>
  <w:p w:rsidR="004D22BD" w:rsidRDefault="004D22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48A" w:rsidRDefault="007B748A" w:rsidP="00FE475A">
      <w:r>
        <w:separator/>
      </w:r>
    </w:p>
  </w:footnote>
  <w:footnote w:type="continuationSeparator" w:id="0">
    <w:p w:rsidR="007B748A" w:rsidRDefault="007B748A" w:rsidP="00F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B3C77"/>
    <w:multiLevelType w:val="hybridMultilevel"/>
    <w:tmpl w:val="A51A717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CEF6C7D"/>
    <w:multiLevelType w:val="hybridMultilevel"/>
    <w:tmpl w:val="6C240D4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31C59E7"/>
    <w:multiLevelType w:val="hybridMultilevel"/>
    <w:tmpl w:val="9CBC6B7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75C4BC0"/>
    <w:multiLevelType w:val="hybridMultilevel"/>
    <w:tmpl w:val="A4D27D58"/>
    <w:lvl w:ilvl="0" w:tplc="A9BE54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A5B458D"/>
    <w:multiLevelType w:val="hybridMultilevel"/>
    <w:tmpl w:val="D3F852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72"/>
    <w:rsid w:val="0000240D"/>
    <w:rsid w:val="000109F5"/>
    <w:rsid w:val="0001175B"/>
    <w:rsid w:val="00022DBE"/>
    <w:rsid w:val="0002557C"/>
    <w:rsid w:val="00032BA3"/>
    <w:rsid w:val="00034B15"/>
    <w:rsid w:val="00043D99"/>
    <w:rsid w:val="00066DE6"/>
    <w:rsid w:val="000706D2"/>
    <w:rsid w:val="000913EC"/>
    <w:rsid w:val="000954DA"/>
    <w:rsid w:val="00097BF8"/>
    <w:rsid w:val="000A31C0"/>
    <w:rsid w:val="000A38BC"/>
    <w:rsid w:val="000A6594"/>
    <w:rsid w:val="000B3810"/>
    <w:rsid w:val="000E0886"/>
    <w:rsid w:val="00110CA7"/>
    <w:rsid w:val="001232E0"/>
    <w:rsid w:val="00123DEA"/>
    <w:rsid w:val="00150091"/>
    <w:rsid w:val="001671AD"/>
    <w:rsid w:val="001910CC"/>
    <w:rsid w:val="001B6992"/>
    <w:rsid w:val="001D0806"/>
    <w:rsid w:val="002005C6"/>
    <w:rsid w:val="00213AF4"/>
    <w:rsid w:val="00217B7D"/>
    <w:rsid w:val="00227955"/>
    <w:rsid w:val="00236910"/>
    <w:rsid w:val="002542BA"/>
    <w:rsid w:val="00255774"/>
    <w:rsid w:val="00261254"/>
    <w:rsid w:val="0027674B"/>
    <w:rsid w:val="0028580D"/>
    <w:rsid w:val="002A34CD"/>
    <w:rsid w:val="002C5296"/>
    <w:rsid w:val="002C739F"/>
    <w:rsid w:val="002E1429"/>
    <w:rsid w:val="002E531A"/>
    <w:rsid w:val="003031C2"/>
    <w:rsid w:val="003122A6"/>
    <w:rsid w:val="003137D1"/>
    <w:rsid w:val="00340C56"/>
    <w:rsid w:val="003604CC"/>
    <w:rsid w:val="00372955"/>
    <w:rsid w:val="00385B27"/>
    <w:rsid w:val="003A0019"/>
    <w:rsid w:val="003A2C51"/>
    <w:rsid w:val="00403F1F"/>
    <w:rsid w:val="00422B70"/>
    <w:rsid w:val="00445678"/>
    <w:rsid w:val="00466A51"/>
    <w:rsid w:val="004954D1"/>
    <w:rsid w:val="004B1A2B"/>
    <w:rsid w:val="004D22BD"/>
    <w:rsid w:val="004F7385"/>
    <w:rsid w:val="004F797C"/>
    <w:rsid w:val="00502E5C"/>
    <w:rsid w:val="00523FE9"/>
    <w:rsid w:val="005333CF"/>
    <w:rsid w:val="00542139"/>
    <w:rsid w:val="005722F7"/>
    <w:rsid w:val="005935F0"/>
    <w:rsid w:val="005A3CBF"/>
    <w:rsid w:val="005A55D3"/>
    <w:rsid w:val="005A72DF"/>
    <w:rsid w:val="005C5001"/>
    <w:rsid w:val="005D2C94"/>
    <w:rsid w:val="005E42CC"/>
    <w:rsid w:val="0060569D"/>
    <w:rsid w:val="006234A1"/>
    <w:rsid w:val="00636A1A"/>
    <w:rsid w:val="0067276D"/>
    <w:rsid w:val="00677572"/>
    <w:rsid w:val="00681DB4"/>
    <w:rsid w:val="006A5FA5"/>
    <w:rsid w:val="006D2AA8"/>
    <w:rsid w:val="006E556D"/>
    <w:rsid w:val="00704E6D"/>
    <w:rsid w:val="007121D1"/>
    <w:rsid w:val="00746A9F"/>
    <w:rsid w:val="00746B6B"/>
    <w:rsid w:val="007829D8"/>
    <w:rsid w:val="007B22E0"/>
    <w:rsid w:val="007B748A"/>
    <w:rsid w:val="007D78A0"/>
    <w:rsid w:val="007E13A1"/>
    <w:rsid w:val="00800575"/>
    <w:rsid w:val="00816465"/>
    <w:rsid w:val="00842D25"/>
    <w:rsid w:val="00873DBA"/>
    <w:rsid w:val="0088354E"/>
    <w:rsid w:val="0088644C"/>
    <w:rsid w:val="00886684"/>
    <w:rsid w:val="00903AE8"/>
    <w:rsid w:val="00914756"/>
    <w:rsid w:val="00924425"/>
    <w:rsid w:val="00962972"/>
    <w:rsid w:val="009659C3"/>
    <w:rsid w:val="009A5632"/>
    <w:rsid w:val="009A6FA3"/>
    <w:rsid w:val="009D5863"/>
    <w:rsid w:val="009D77FA"/>
    <w:rsid w:val="009E1940"/>
    <w:rsid w:val="00A222AC"/>
    <w:rsid w:val="00A331D5"/>
    <w:rsid w:val="00A5184B"/>
    <w:rsid w:val="00A60056"/>
    <w:rsid w:val="00A63709"/>
    <w:rsid w:val="00A704CE"/>
    <w:rsid w:val="00AA3958"/>
    <w:rsid w:val="00AC042D"/>
    <w:rsid w:val="00B12291"/>
    <w:rsid w:val="00B36BAE"/>
    <w:rsid w:val="00B62585"/>
    <w:rsid w:val="00B662D0"/>
    <w:rsid w:val="00B673B2"/>
    <w:rsid w:val="00B7391A"/>
    <w:rsid w:val="00B752A1"/>
    <w:rsid w:val="00B83D9A"/>
    <w:rsid w:val="00B86820"/>
    <w:rsid w:val="00B86890"/>
    <w:rsid w:val="00B908EF"/>
    <w:rsid w:val="00B910C1"/>
    <w:rsid w:val="00B93A51"/>
    <w:rsid w:val="00BB2B5C"/>
    <w:rsid w:val="00BC7C6E"/>
    <w:rsid w:val="00C119F1"/>
    <w:rsid w:val="00C15A90"/>
    <w:rsid w:val="00C57F0D"/>
    <w:rsid w:val="00C667D1"/>
    <w:rsid w:val="00C67A9F"/>
    <w:rsid w:val="00C742C2"/>
    <w:rsid w:val="00CB2FAD"/>
    <w:rsid w:val="00CF5C75"/>
    <w:rsid w:val="00D00868"/>
    <w:rsid w:val="00D10126"/>
    <w:rsid w:val="00D1292B"/>
    <w:rsid w:val="00D57550"/>
    <w:rsid w:val="00D638D9"/>
    <w:rsid w:val="00D67331"/>
    <w:rsid w:val="00D80AB7"/>
    <w:rsid w:val="00D85D14"/>
    <w:rsid w:val="00D91249"/>
    <w:rsid w:val="00DB39B5"/>
    <w:rsid w:val="00DB5B6E"/>
    <w:rsid w:val="00DC2874"/>
    <w:rsid w:val="00DC4707"/>
    <w:rsid w:val="00DD1B1F"/>
    <w:rsid w:val="00DD70BA"/>
    <w:rsid w:val="00DE3E29"/>
    <w:rsid w:val="00E101DD"/>
    <w:rsid w:val="00E14917"/>
    <w:rsid w:val="00E14B26"/>
    <w:rsid w:val="00E211BA"/>
    <w:rsid w:val="00E51CCD"/>
    <w:rsid w:val="00E5718E"/>
    <w:rsid w:val="00E61DF7"/>
    <w:rsid w:val="00E77638"/>
    <w:rsid w:val="00E817B4"/>
    <w:rsid w:val="00E8295F"/>
    <w:rsid w:val="00EB303D"/>
    <w:rsid w:val="00EF09C0"/>
    <w:rsid w:val="00F3527B"/>
    <w:rsid w:val="00F43285"/>
    <w:rsid w:val="00F4723A"/>
    <w:rsid w:val="00F51806"/>
    <w:rsid w:val="00F662D0"/>
    <w:rsid w:val="00F74BA1"/>
    <w:rsid w:val="00F871FA"/>
    <w:rsid w:val="00FA0947"/>
    <w:rsid w:val="00FA65DC"/>
    <w:rsid w:val="00FB1E4A"/>
    <w:rsid w:val="00FC3603"/>
    <w:rsid w:val="00FE475A"/>
    <w:rsid w:val="00FE6E8E"/>
    <w:rsid w:val="00FE78E8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63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D5863"/>
    <w:pPr>
      <w:widowControl w:val="0"/>
      <w:autoSpaceDE w:val="0"/>
      <w:autoSpaceDN w:val="0"/>
      <w:adjustRightInd w:val="0"/>
    </w:pPr>
    <w:rPr>
      <w:rFonts w:ascii="华文中宋Y糫.." w:eastAsia="华文中宋Y糫.." w:cs="华文中宋Y糫..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rsid w:val="00261254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FE4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20"/>
    </w:rPr>
  </w:style>
  <w:style w:type="character" w:customStyle="1" w:styleId="Char">
    <w:name w:val="页眉 Char"/>
    <w:basedOn w:val="a0"/>
    <w:link w:val="a4"/>
    <w:uiPriority w:val="99"/>
    <w:locked/>
    <w:rsid w:val="00FE475A"/>
    <w:rPr>
      <w:sz w:val="18"/>
    </w:rPr>
  </w:style>
  <w:style w:type="paragraph" w:styleId="a5">
    <w:name w:val="footer"/>
    <w:basedOn w:val="a"/>
    <w:link w:val="Char0"/>
    <w:uiPriority w:val="99"/>
    <w:rsid w:val="00FE475A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20"/>
    </w:rPr>
  </w:style>
  <w:style w:type="character" w:customStyle="1" w:styleId="Char0">
    <w:name w:val="页脚 Char"/>
    <w:basedOn w:val="a0"/>
    <w:link w:val="a5"/>
    <w:uiPriority w:val="99"/>
    <w:locked/>
    <w:rsid w:val="00FE475A"/>
    <w:rPr>
      <w:sz w:val="18"/>
    </w:rPr>
  </w:style>
  <w:style w:type="paragraph" w:styleId="a6">
    <w:name w:val="Date"/>
    <w:basedOn w:val="a"/>
    <w:next w:val="a"/>
    <w:link w:val="Char1"/>
    <w:uiPriority w:val="99"/>
    <w:rsid w:val="00B910C1"/>
    <w:pPr>
      <w:ind w:leftChars="2500" w:left="10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Char1">
    <w:name w:val="日期 Char"/>
    <w:basedOn w:val="a0"/>
    <w:link w:val="a6"/>
    <w:uiPriority w:val="99"/>
    <w:locked/>
    <w:rsid w:val="00B910C1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Char2"/>
    <w:uiPriority w:val="99"/>
    <w:semiHidden/>
    <w:rsid w:val="00034B15"/>
    <w:rPr>
      <w:rFonts w:cs="Times New Roman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034B15"/>
    <w:rPr>
      <w:kern w:val="2"/>
      <w:sz w:val="18"/>
    </w:rPr>
  </w:style>
  <w:style w:type="paragraph" w:styleId="a8">
    <w:name w:val="List Paragraph"/>
    <w:basedOn w:val="a"/>
    <w:uiPriority w:val="99"/>
    <w:qFormat/>
    <w:rsid w:val="004B1A2B"/>
    <w:pPr>
      <w:ind w:firstLineChars="200" w:firstLine="420"/>
    </w:pPr>
    <w:rPr>
      <w:rFonts w:cs="Times New Roman"/>
      <w:szCs w:val="22"/>
    </w:rPr>
  </w:style>
  <w:style w:type="paragraph" w:styleId="a9">
    <w:name w:val="Normal (Web)"/>
    <w:basedOn w:val="a"/>
    <w:uiPriority w:val="99"/>
    <w:rsid w:val="00FA0947"/>
    <w:pPr>
      <w:widowControl/>
      <w:spacing w:before="100" w:beforeAutospacing="1" w:after="100" w:afterAutospacing="1"/>
      <w:jc w:val="left"/>
    </w:pPr>
    <w:rPr>
      <w:rFonts w:ascii="宋体" w:hAnsi="宋体" w:cs="Times New Roman"/>
      <w:color w:val="000000"/>
      <w:kern w:val="0"/>
      <w:sz w:val="24"/>
      <w:szCs w:val="24"/>
    </w:rPr>
  </w:style>
  <w:style w:type="character" w:styleId="aa">
    <w:name w:val="page number"/>
    <w:basedOn w:val="a0"/>
    <w:uiPriority w:val="99"/>
    <w:rsid w:val="000954D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63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D5863"/>
    <w:pPr>
      <w:widowControl w:val="0"/>
      <w:autoSpaceDE w:val="0"/>
      <w:autoSpaceDN w:val="0"/>
      <w:adjustRightInd w:val="0"/>
    </w:pPr>
    <w:rPr>
      <w:rFonts w:ascii="华文中宋Y糫.." w:eastAsia="华文中宋Y糫.." w:cs="华文中宋Y糫..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rsid w:val="00261254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FE4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20"/>
    </w:rPr>
  </w:style>
  <w:style w:type="character" w:customStyle="1" w:styleId="Char">
    <w:name w:val="页眉 Char"/>
    <w:basedOn w:val="a0"/>
    <w:link w:val="a4"/>
    <w:uiPriority w:val="99"/>
    <w:locked/>
    <w:rsid w:val="00FE475A"/>
    <w:rPr>
      <w:sz w:val="18"/>
    </w:rPr>
  </w:style>
  <w:style w:type="paragraph" w:styleId="a5">
    <w:name w:val="footer"/>
    <w:basedOn w:val="a"/>
    <w:link w:val="Char0"/>
    <w:uiPriority w:val="99"/>
    <w:rsid w:val="00FE475A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20"/>
    </w:rPr>
  </w:style>
  <w:style w:type="character" w:customStyle="1" w:styleId="Char0">
    <w:name w:val="页脚 Char"/>
    <w:basedOn w:val="a0"/>
    <w:link w:val="a5"/>
    <w:uiPriority w:val="99"/>
    <w:locked/>
    <w:rsid w:val="00FE475A"/>
    <w:rPr>
      <w:sz w:val="18"/>
    </w:rPr>
  </w:style>
  <w:style w:type="paragraph" w:styleId="a6">
    <w:name w:val="Date"/>
    <w:basedOn w:val="a"/>
    <w:next w:val="a"/>
    <w:link w:val="Char1"/>
    <w:uiPriority w:val="99"/>
    <w:rsid w:val="00B910C1"/>
    <w:pPr>
      <w:ind w:leftChars="2500" w:left="10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Char1">
    <w:name w:val="日期 Char"/>
    <w:basedOn w:val="a0"/>
    <w:link w:val="a6"/>
    <w:uiPriority w:val="99"/>
    <w:locked/>
    <w:rsid w:val="00B910C1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Char2"/>
    <w:uiPriority w:val="99"/>
    <w:semiHidden/>
    <w:rsid w:val="00034B15"/>
    <w:rPr>
      <w:rFonts w:cs="Times New Roman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034B15"/>
    <w:rPr>
      <w:kern w:val="2"/>
      <w:sz w:val="18"/>
    </w:rPr>
  </w:style>
  <w:style w:type="paragraph" w:styleId="a8">
    <w:name w:val="List Paragraph"/>
    <w:basedOn w:val="a"/>
    <w:uiPriority w:val="99"/>
    <w:qFormat/>
    <w:rsid w:val="004B1A2B"/>
    <w:pPr>
      <w:ind w:firstLineChars="200" w:firstLine="420"/>
    </w:pPr>
    <w:rPr>
      <w:rFonts w:cs="Times New Roman"/>
      <w:szCs w:val="22"/>
    </w:rPr>
  </w:style>
  <w:style w:type="paragraph" w:styleId="a9">
    <w:name w:val="Normal (Web)"/>
    <w:basedOn w:val="a"/>
    <w:uiPriority w:val="99"/>
    <w:rsid w:val="00FA0947"/>
    <w:pPr>
      <w:widowControl/>
      <w:spacing w:before="100" w:beforeAutospacing="1" w:after="100" w:afterAutospacing="1"/>
      <w:jc w:val="left"/>
    </w:pPr>
    <w:rPr>
      <w:rFonts w:ascii="宋体" w:hAnsi="宋体" w:cs="Times New Roman"/>
      <w:color w:val="000000"/>
      <w:kern w:val="0"/>
      <w:sz w:val="24"/>
      <w:szCs w:val="24"/>
    </w:rPr>
  </w:style>
  <w:style w:type="character" w:styleId="aa">
    <w:name w:val="page number"/>
    <w:basedOn w:val="a0"/>
    <w:uiPriority w:val="99"/>
    <w:rsid w:val="000954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5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9509">
                      <w:marLeft w:val="300"/>
                      <w:marRight w:val="300"/>
                      <w:marTop w:val="300"/>
                      <w:marBottom w:val="300"/>
                      <w:divBdr>
                        <w:top w:val="single" w:sz="6" w:space="15" w:color="F0F0F0"/>
                        <w:left w:val="single" w:sz="6" w:space="15" w:color="F0F0F0"/>
                        <w:bottom w:val="single" w:sz="6" w:space="15" w:color="F0F0F0"/>
                        <w:right w:val="single" w:sz="6" w:space="15" w:color="F0F0F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Company>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关于召开“服务国家特殊需求人才培养项目”</dc:title>
  <dc:creator>程仕平</dc:creator>
  <cp:lastModifiedBy>user</cp:lastModifiedBy>
  <cp:revision>3</cp:revision>
  <cp:lastPrinted>2015-05-21T07:51:00Z</cp:lastPrinted>
  <dcterms:created xsi:type="dcterms:W3CDTF">2015-09-16T02:15:00Z</dcterms:created>
  <dcterms:modified xsi:type="dcterms:W3CDTF">2015-09-16T02:16:00Z</dcterms:modified>
</cp:coreProperties>
</file>