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F0" w:rsidRPr="006B53C3" w:rsidRDefault="00FC0622" w:rsidP="00CA1D4B">
      <w:pPr>
        <w:spacing w:afterLines="100" w:after="312" w:line="600" w:lineRule="exact"/>
        <w:jc w:val="center"/>
        <w:outlineLvl w:val="1"/>
        <w:rPr>
          <w:rFonts w:ascii="宋体" w:eastAsia="宋体" w:hAnsi="宋体" w:cs="Times New Roman"/>
          <w:b/>
          <w:sz w:val="36"/>
          <w:szCs w:val="36"/>
        </w:rPr>
      </w:pPr>
      <w:r w:rsidRPr="006B53C3">
        <w:rPr>
          <w:rFonts w:ascii="宋体" w:eastAsia="宋体" w:hAnsi="宋体" w:cs="Times New Roman" w:hint="eastAsia"/>
          <w:b/>
          <w:sz w:val="36"/>
          <w:szCs w:val="36"/>
        </w:rPr>
        <w:t>北京石油化工学院全日制专业学位硕士研究生</w:t>
      </w:r>
    </w:p>
    <w:p w:rsidR="00FC0622" w:rsidRPr="00CA1D4B" w:rsidRDefault="00FC0622" w:rsidP="00CA1D4B">
      <w:pPr>
        <w:spacing w:afterLines="100" w:after="312" w:line="600" w:lineRule="exact"/>
        <w:jc w:val="center"/>
        <w:outlineLvl w:val="1"/>
        <w:rPr>
          <w:rFonts w:ascii="宋体" w:eastAsia="宋体" w:hAnsi="宋体" w:cs="Times New Roman"/>
          <w:b/>
          <w:sz w:val="44"/>
          <w:szCs w:val="44"/>
        </w:rPr>
      </w:pPr>
      <w:bookmarkStart w:id="0" w:name="_GoBack"/>
      <w:bookmarkEnd w:id="0"/>
      <w:r w:rsidRPr="006B53C3">
        <w:rPr>
          <w:rFonts w:ascii="宋体" w:eastAsia="宋体" w:hAnsi="宋体" w:cs="Times New Roman" w:hint="eastAsia"/>
          <w:b/>
          <w:sz w:val="44"/>
          <w:szCs w:val="44"/>
        </w:rPr>
        <w:t>企业实践工作管理暂行规定（试行）</w:t>
      </w:r>
    </w:p>
    <w:p w:rsidR="00CA1D4B" w:rsidRDefault="00CA1D4B" w:rsidP="00CA1D4B">
      <w:pPr>
        <w:spacing w:line="360" w:lineRule="auto"/>
        <w:rPr>
          <w:rFonts w:ascii="宋体" w:hAnsi="宋体" w:cs="宋体" w:hint="eastAsia"/>
        </w:rPr>
      </w:pPr>
    </w:p>
    <w:p w:rsidR="00CA1D4B" w:rsidRDefault="00FC0622" w:rsidP="00CA1D4B">
      <w:pPr>
        <w:spacing w:line="360" w:lineRule="auto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为使我校全日制专业学位硕士研究生实践工作能够顺利开展，切实有效地对研究生的企业实践过程实施全过程管理，确保专业实践的质量，根据教育部有关文件精神和《北京石油化工学院全日制硕士专业学位研究生培养方案》要求，特制定本暂行规定。</w:t>
      </w:r>
    </w:p>
    <w:p w:rsidR="00CA1D4B" w:rsidRDefault="00FC0622" w:rsidP="00CA1D4B">
      <w:pPr>
        <w:spacing w:line="360" w:lineRule="auto"/>
        <w:ind w:firstLineChars="200" w:firstLine="643"/>
        <w:rPr>
          <w:rFonts w:ascii="仿宋_GB2312" w:eastAsia="仿宋_GB2312" w:hAnsi="宋体" w:cs="Times New Roman" w:hint="eastAsia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b/>
          <w:sz w:val="32"/>
          <w:szCs w:val="32"/>
        </w:rPr>
        <w:t>一、企业实践组织</w:t>
      </w:r>
    </w:p>
    <w:p w:rsidR="00CA1D4B" w:rsidRDefault="00FC0622" w:rsidP="00CA1D4B">
      <w:pPr>
        <w:spacing w:line="360" w:lineRule="auto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CA1D4B">
        <w:rPr>
          <w:rFonts w:ascii="仿宋_GB2312" w:eastAsia="仿宋_GB2312" w:hAnsi="宋体" w:cs="Times New Roman"/>
          <w:sz w:val="32"/>
          <w:szCs w:val="32"/>
        </w:rPr>
        <w:t>1.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各研究生培养依托单位应成立研究生企业实践工作领导小组，领导小组由培养依托单位研究生管理负责人、校内外指导老师、管理人员等组成，全面负责研究生企业实践工作。选派专人负责企业实践工作的具体落实，指导研究生拟定企业实践计划的细则，分配企业实践任务等。</w:t>
      </w:r>
    </w:p>
    <w:p w:rsidR="00CA1D4B" w:rsidRDefault="00FC0622" w:rsidP="00CA1D4B">
      <w:pPr>
        <w:spacing w:line="360" w:lineRule="auto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CA1D4B">
        <w:rPr>
          <w:rFonts w:ascii="仿宋_GB2312" w:eastAsia="仿宋_GB2312" w:hAnsi="宋体" w:cs="Times New Roman"/>
          <w:sz w:val="32"/>
          <w:szCs w:val="32"/>
        </w:rPr>
        <w:t>2.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研究生处负责对全校研究生企业实践工作进行协调、督促检查以及提供必要的相关帮助。各培养依托单位根据研究生专业领域的性质、特点、培养方案要求等，具体组织实施本单位研究生的企业实践工作。</w:t>
      </w:r>
    </w:p>
    <w:p w:rsidR="00CA1D4B" w:rsidRDefault="00FC0622" w:rsidP="00CA1D4B">
      <w:pPr>
        <w:spacing w:line="360" w:lineRule="auto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CA1D4B">
        <w:rPr>
          <w:rFonts w:ascii="仿宋_GB2312" w:eastAsia="仿宋_GB2312" w:hAnsi="宋体" w:cs="Times New Roman"/>
          <w:sz w:val="32"/>
          <w:szCs w:val="32"/>
        </w:rPr>
        <w:t>3.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研究生的企业实践指导工作由校内导师和校外导师共同完成。校内导师作为主要负责人，负有对研究生专业实践全过程的指导和监督职责。</w:t>
      </w:r>
    </w:p>
    <w:p w:rsidR="00CA1D4B" w:rsidRDefault="00FC0622" w:rsidP="00CA1D4B">
      <w:pPr>
        <w:spacing w:line="360" w:lineRule="auto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CA1D4B">
        <w:rPr>
          <w:rFonts w:ascii="仿宋_GB2312" w:eastAsia="仿宋_GB2312" w:hAnsi="宋体" w:cs="Times New Roman"/>
          <w:sz w:val="32"/>
          <w:szCs w:val="32"/>
        </w:rPr>
        <w:lastRenderedPageBreak/>
        <w:t>4.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在企业实践期间，各培养依托单位应指派专人负责企业实践全过程的指导、服务和监督，必要时研究生处予以提供相关配合。加强对研究生的安全教育，增强其安全意识和自我防护能力。</w:t>
      </w:r>
    </w:p>
    <w:p w:rsidR="00FC0622" w:rsidRPr="00CA1D4B" w:rsidRDefault="00FC0622" w:rsidP="00CA1D4B">
      <w:pPr>
        <w:spacing w:line="360" w:lineRule="auto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/>
          <w:sz w:val="32"/>
          <w:szCs w:val="32"/>
        </w:rPr>
        <w:t>5.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研究生应于实践教学开始前与校内导师一起制订并填写《</w:t>
      </w:r>
      <w:r w:rsidRPr="00CA1D4B">
        <w:rPr>
          <w:rFonts w:ascii="仿宋_GB2312" w:eastAsia="仿宋_GB2312" w:hAnsi="宋体" w:cs="Times New Roman"/>
          <w:sz w:val="32"/>
          <w:szCs w:val="32"/>
        </w:rPr>
        <w:t>北京石油化工学院全日制专业学位硕士研究生企业实践计划表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》</w:t>
      </w:r>
      <w:r w:rsidRPr="00CA1D4B">
        <w:rPr>
          <w:rFonts w:ascii="仿宋_GB2312" w:eastAsia="仿宋_GB2312" w:hAnsi="宋体" w:cs="Times New Roman"/>
          <w:sz w:val="32"/>
          <w:szCs w:val="32"/>
        </w:rPr>
        <w:t>(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简称“企业实践计划表”</w:t>
      </w:r>
      <w:r w:rsidRPr="00CA1D4B">
        <w:rPr>
          <w:rFonts w:ascii="仿宋_GB2312" w:eastAsia="仿宋_GB2312" w:hAnsi="宋体" w:cs="Times New Roman"/>
          <w:sz w:val="32"/>
          <w:szCs w:val="32"/>
        </w:rPr>
        <w:t>)</w:t>
      </w:r>
      <w:r w:rsidR="00AD463F" w:rsidRPr="00CA1D4B">
        <w:rPr>
          <w:rFonts w:ascii="仿宋_GB2312" w:eastAsia="仿宋_GB2312" w:hAnsi="宋体" w:cs="Times New Roman" w:hint="eastAsia"/>
          <w:sz w:val="32"/>
          <w:szCs w:val="32"/>
        </w:rPr>
        <w:t>，交所在培养依托单位审核。《企业实践计划表》一式两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份，一份交研究生处存档，一份交所在</w:t>
      </w:r>
      <w:r w:rsidR="00553B79" w:rsidRPr="00CA1D4B">
        <w:rPr>
          <w:rFonts w:ascii="仿宋_GB2312" w:eastAsia="仿宋_GB2312" w:hAnsi="宋体" w:cs="Times New Roman" w:hint="eastAsia"/>
          <w:sz w:val="32"/>
          <w:szCs w:val="32"/>
        </w:rPr>
        <w:t>培养依托单位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存档。</w:t>
      </w:r>
    </w:p>
    <w:p w:rsidR="006D4F21" w:rsidRPr="00CA1D4B" w:rsidRDefault="006D4F21" w:rsidP="00CA1D4B">
      <w:pPr>
        <w:widowControl/>
        <w:snapToGrid w:val="0"/>
        <w:spacing w:line="600" w:lineRule="exact"/>
        <w:ind w:firstLineChars="196" w:firstLine="63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b/>
          <w:sz w:val="32"/>
          <w:szCs w:val="32"/>
        </w:rPr>
        <w:t>二、企业实践过程监督</w:t>
      </w:r>
    </w:p>
    <w:p w:rsidR="00750D21" w:rsidRPr="00CA1D4B" w:rsidRDefault="00750D21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1、实习月报制度</w:t>
      </w:r>
    </w:p>
    <w:p w:rsidR="00750D21" w:rsidRPr="00CA1D4B" w:rsidRDefault="006D4F21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校内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导师和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校外导师</w:t>
      </w:r>
      <w:r w:rsidR="00653584" w:rsidRPr="00CA1D4B">
        <w:rPr>
          <w:rFonts w:ascii="仿宋_GB2312" w:eastAsia="仿宋_GB2312" w:hAnsi="宋体" w:cs="Times New Roman" w:hint="eastAsia"/>
          <w:sz w:val="32"/>
          <w:szCs w:val="32"/>
        </w:rPr>
        <w:t>有效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沟通，了解进度，掌握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进入企业实践阶段研究生的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实习状况，发现存在问题，及时给予指导。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进入企业实践阶段研究生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每月向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校内导师提交一份工作总结，即实习月报，汇报自己的实习进展情况。研究生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结束实习后，向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所在培养依托单位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提交</w:t>
      </w:r>
      <w:r w:rsidRPr="00CA1D4B">
        <w:rPr>
          <w:rFonts w:ascii="仿宋_GB2312" w:eastAsia="仿宋_GB2312" w:hAnsi="宋体" w:cs="Times New Roman"/>
          <w:sz w:val="32"/>
          <w:szCs w:val="32"/>
        </w:rPr>
        <w:t>企业实践报告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903A77" w:rsidRPr="00CA1D4B" w:rsidRDefault="00750D21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2、实习</w:t>
      </w:r>
      <w:r w:rsidR="00D30566" w:rsidRPr="00CA1D4B">
        <w:rPr>
          <w:rFonts w:ascii="仿宋_GB2312" w:eastAsia="仿宋_GB2312" w:hAnsi="宋体" w:cs="Times New Roman" w:hint="eastAsia"/>
          <w:sz w:val="32"/>
          <w:szCs w:val="32"/>
        </w:rPr>
        <w:t>周志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制度</w:t>
      </w:r>
    </w:p>
    <w:p w:rsidR="00CA1D4B" w:rsidRDefault="00903A77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实习研究生</w:t>
      </w:r>
      <w:r w:rsidR="00EB63E5" w:rsidRPr="00CA1D4B">
        <w:rPr>
          <w:rFonts w:ascii="仿宋_GB2312" w:eastAsia="仿宋_GB2312" w:hAnsi="宋体" w:cs="Times New Roman" w:hint="eastAsia"/>
          <w:sz w:val="32"/>
          <w:szCs w:val="32"/>
        </w:rPr>
        <w:t>每</w:t>
      </w:r>
      <w:r w:rsidR="00D30566" w:rsidRPr="00CA1D4B">
        <w:rPr>
          <w:rFonts w:ascii="仿宋_GB2312" w:eastAsia="仿宋_GB2312" w:hAnsi="宋体" w:cs="Times New Roman" w:hint="eastAsia"/>
          <w:sz w:val="32"/>
          <w:szCs w:val="32"/>
        </w:rPr>
        <w:t>周做一次周志</w:t>
      </w:r>
      <w:r w:rsidR="00EB63E5" w:rsidRPr="00CA1D4B">
        <w:rPr>
          <w:rFonts w:ascii="仿宋_GB2312" w:eastAsia="仿宋_GB2312" w:hAnsi="宋体" w:cs="Times New Roman" w:hint="eastAsia"/>
          <w:sz w:val="32"/>
          <w:szCs w:val="32"/>
        </w:rPr>
        <w:t>，记录</w:t>
      </w:r>
      <w:r w:rsidR="00D30566" w:rsidRPr="00CA1D4B">
        <w:rPr>
          <w:rFonts w:ascii="仿宋_GB2312" w:eastAsia="仿宋_GB2312" w:hAnsi="宋体" w:cs="Times New Roman" w:hint="eastAsia"/>
          <w:sz w:val="32"/>
          <w:szCs w:val="32"/>
        </w:rPr>
        <w:t>一周</w:t>
      </w:r>
      <w:r w:rsidR="00EB63E5" w:rsidRPr="00CA1D4B">
        <w:rPr>
          <w:rFonts w:ascii="仿宋_GB2312" w:eastAsia="仿宋_GB2312" w:hAnsi="宋体" w:cs="Times New Roman" w:hint="eastAsia"/>
          <w:sz w:val="32"/>
          <w:szCs w:val="32"/>
        </w:rPr>
        <w:t>期间的具体实习经历、所取得的学习收获、遇到的问题及其解决情况等，</w:t>
      </w:r>
      <w:r w:rsidR="00D30566" w:rsidRPr="00CA1D4B">
        <w:rPr>
          <w:rFonts w:ascii="仿宋_GB2312" w:eastAsia="仿宋_GB2312" w:hAnsi="宋体" w:cs="Times New Roman" w:hint="eastAsia"/>
          <w:sz w:val="32"/>
          <w:szCs w:val="32"/>
        </w:rPr>
        <w:t>所记录的周志每月需由校内导师或</w:t>
      </w:r>
      <w:r w:rsidR="0088165C" w:rsidRPr="00CA1D4B">
        <w:rPr>
          <w:rFonts w:ascii="仿宋_GB2312" w:eastAsia="仿宋_GB2312" w:hAnsi="宋体" w:cs="Times New Roman" w:hint="eastAsia"/>
          <w:sz w:val="32"/>
          <w:szCs w:val="32"/>
        </w:rPr>
        <w:t>校外导师审阅并签字</w:t>
      </w:r>
      <w:r w:rsidR="00AA0577" w:rsidRPr="00CA1D4B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721566" w:rsidRPr="00CA1D4B">
        <w:rPr>
          <w:rFonts w:ascii="仿宋_GB2312" w:eastAsia="仿宋_GB2312" w:hAnsi="宋体" w:cs="Times New Roman" w:hint="eastAsia"/>
          <w:sz w:val="32"/>
          <w:szCs w:val="32"/>
        </w:rPr>
        <w:t>实习结束后，</w:t>
      </w:r>
      <w:r w:rsidR="00D30566" w:rsidRPr="00CA1D4B">
        <w:rPr>
          <w:rFonts w:ascii="仿宋_GB2312" w:eastAsia="仿宋_GB2312" w:hAnsi="宋体" w:cs="Times New Roman" w:hint="eastAsia"/>
          <w:sz w:val="32"/>
          <w:szCs w:val="32"/>
        </w:rPr>
        <w:t>将所记录的周志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提交到所在培养依托单位。</w:t>
      </w:r>
    </w:p>
    <w:p w:rsidR="00750D21" w:rsidRPr="00CA1D4B" w:rsidRDefault="00750D21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3、实习基地的跟踪</w:t>
      </w:r>
    </w:p>
    <w:p w:rsidR="00750D21" w:rsidRPr="00CA1D4B" w:rsidRDefault="006D4F21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lastRenderedPageBreak/>
        <w:t>培养依托单位研究生企业实践工作领导小组</w:t>
      </w:r>
      <w:r w:rsidR="00B0416E" w:rsidRPr="00CA1D4B">
        <w:rPr>
          <w:rFonts w:ascii="仿宋_GB2312" w:eastAsia="仿宋_GB2312" w:hAnsi="宋体" w:cs="Times New Roman" w:hint="eastAsia"/>
          <w:sz w:val="32"/>
          <w:szCs w:val="32"/>
        </w:rPr>
        <w:t>组织成立研究生企业实践督导专家组定期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走访实习基地，</w:t>
      </w:r>
      <w:r w:rsidR="00B0416E" w:rsidRPr="00CA1D4B">
        <w:rPr>
          <w:rFonts w:ascii="仿宋_GB2312" w:eastAsia="仿宋_GB2312" w:hAnsi="宋体" w:cs="Times New Roman" w:hint="eastAsia"/>
          <w:sz w:val="32"/>
          <w:szCs w:val="32"/>
        </w:rPr>
        <w:t>以突击检查或提前通知研究生本人的方式定期检查研究生实习情况。同时，定期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与</w:t>
      </w:r>
      <w:r w:rsidR="00B0416E" w:rsidRPr="00CA1D4B">
        <w:rPr>
          <w:rFonts w:ascii="仿宋_GB2312" w:eastAsia="仿宋_GB2312" w:hAnsi="宋体" w:cs="Times New Roman" w:hint="eastAsia"/>
          <w:sz w:val="32"/>
          <w:szCs w:val="32"/>
        </w:rPr>
        <w:t>企业实践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基地有关负责人和</w:t>
      </w:r>
      <w:r w:rsidR="00B0416E" w:rsidRPr="00CA1D4B">
        <w:rPr>
          <w:rFonts w:ascii="仿宋_GB2312" w:eastAsia="仿宋_GB2312" w:hAnsi="宋体" w:cs="Times New Roman" w:hint="eastAsia"/>
          <w:sz w:val="32"/>
          <w:szCs w:val="32"/>
        </w:rPr>
        <w:t>校外导师沟通，与实习研究生座谈，以了解研究生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在</w:t>
      </w:r>
      <w:r w:rsidR="00B0416E" w:rsidRPr="00CA1D4B">
        <w:rPr>
          <w:rFonts w:ascii="仿宋_GB2312" w:eastAsia="仿宋_GB2312" w:hAnsi="宋体" w:cs="Times New Roman" w:hint="eastAsia"/>
          <w:sz w:val="32"/>
          <w:szCs w:val="32"/>
        </w:rPr>
        <w:t>企业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实习情况。</w:t>
      </w:r>
    </w:p>
    <w:p w:rsidR="00750D21" w:rsidRPr="00CA1D4B" w:rsidRDefault="003D3D12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、违规学生处理</w:t>
      </w:r>
    </w:p>
    <w:p w:rsidR="00750D21" w:rsidRPr="00CA1D4B" w:rsidRDefault="003D3D12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研究生进入企业实践基地后，由于身份的特殊性，接受企业和学校的双重领导。并遵守如下规定：学校和所在培养依托单位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企业实践学习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规定；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学校或所在培养依托单位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与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企业实践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基地签署的协议；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实习企业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对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实习学生</w:t>
      </w:r>
      <w:r w:rsidR="00750D21" w:rsidRPr="00CA1D4B">
        <w:rPr>
          <w:rFonts w:ascii="仿宋_GB2312" w:eastAsia="仿宋_GB2312" w:hAnsi="宋体" w:cs="Times New Roman" w:hint="eastAsia"/>
          <w:sz w:val="32"/>
          <w:szCs w:val="32"/>
        </w:rPr>
        <w:t>的管理规定和其他有关实习工作的注意事项</w:t>
      </w:r>
      <w:r w:rsidR="002C3197" w:rsidRPr="00CA1D4B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750D21" w:rsidRPr="00CA1D4B" w:rsidRDefault="002C3197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对于违反规定的学生，</w:t>
      </w:r>
      <w:r w:rsidR="003D3D12" w:rsidRPr="00CA1D4B">
        <w:rPr>
          <w:rFonts w:ascii="仿宋_GB2312" w:eastAsia="仿宋_GB2312" w:hAnsi="宋体" w:cs="Times New Roman" w:hint="eastAsia"/>
          <w:sz w:val="32"/>
          <w:szCs w:val="32"/>
        </w:rPr>
        <w:t>企业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提交给</w:t>
      </w:r>
      <w:r w:rsidR="003D3D12" w:rsidRPr="00CA1D4B">
        <w:rPr>
          <w:rFonts w:ascii="仿宋_GB2312" w:eastAsia="仿宋_GB2312" w:hAnsi="宋体" w:cs="Times New Roman" w:hint="eastAsia"/>
          <w:sz w:val="32"/>
          <w:szCs w:val="32"/>
        </w:rPr>
        <w:t>学校或所在培养依托单位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3D3D12" w:rsidRPr="00CA1D4B">
        <w:rPr>
          <w:rFonts w:ascii="仿宋_GB2312" w:eastAsia="仿宋_GB2312" w:hAnsi="宋体" w:cs="Times New Roman" w:hint="eastAsia"/>
          <w:sz w:val="32"/>
          <w:szCs w:val="32"/>
        </w:rPr>
        <w:t>培养依托单位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经过调查后，视情节严重程度，</w:t>
      </w:r>
      <w:r w:rsidR="00653584" w:rsidRPr="00CA1D4B">
        <w:rPr>
          <w:rFonts w:ascii="仿宋_GB2312" w:eastAsia="仿宋_GB2312" w:hAnsi="宋体" w:cs="Times New Roman" w:hint="eastAsia"/>
          <w:sz w:val="32"/>
          <w:szCs w:val="32"/>
        </w:rPr>
        <w:t>参照《北京石油化工学院学生违纪处分规定》（北石化院发〔2015〕93号）给予相应处分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="003D3D12" w:rsidRPr="00CA1D4B">
        <w:rPr>
          <w:rFonts w:ascii="仿宋_GB2312" w:eastAsia="仿宋_GB2312" w:hAnsi="宋体" w:cs="Times New Roman" w:hint="eastAsia"/>
          <w:sz w:val="32"/>
          <w:szCs w:val="32"/>
        </w:rPr>
        <w:t>实习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工作时间以内，</w:t>
      </w:r>
      <w:r w:rsidR="003D3D12" w:rsidRPr="00CA1D4B">
        <w:rPr>
          <w:rFonts w:ascii="仿宋_GB2312" w:eastAsia="仿宋_GB2312" w:hAnsi="宋体" w:cs="Times New Roman" w:hint="eastAsia"/>
          <w:sz w:val="32"/>
          <w:szCs w:val="32"/>
        </w:rPr>
        <w:t>研究生由实践企业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进行管理，需要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校方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合作的可以直接与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校内导师、培养依托单位或学校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联系。</w:t>
      </w:r>
    </w:p>
    <w:p w:rsidR="00DC1385" w:rsidRPr="00CA1D4B" w:rsidRDefault="00DC1385" w:rsidP="00CA1D4B">
      <w:pPr>
        <w:widowControl/>
        <w:snapToGrid w:val="0"/>
        <w:spacing w:line="600" w:lineRule="exact"/>
        <w:ind w:firstLineChars="196" w:firstLine="63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b/>
          <w:sz w:val="32"/>
          <w:szCs w:val="32"/>
        </w:rPr>
        <w:t>三</w:t>
      </w:r>
      <w:r w:rsidR="00002F2B" w:rsidRPr="00CA1D4B">
        <w:rPr>
          <w:rFonts w:ascii="仿宋_GB2312" w:eastAsia="仿宋_GB2312" w:hAnsi="宋体" w:cs="Times New Roman" w:hint="eastAsia"/>
          <w:b/>
          <w:sz w:val="32"/>
          <w:szCs w:val="32"/>
        </w:rPr>
        <w:t>、企业</w:t>
      </w:r>
      <w:r w:rsidRPr="00CA1D4B">
        <w:rPr>
          <w:rFonts w:ascii="仿宋_GB2312" w:eastAsia="仿宋_GB2312" w:hAnsi="宋体" w:cs="Times New Roman" w:hint="eastAsia"/>
          <w:b/>
          <w:sz w:val="32"/>
          <w:szCs w:val="32"/>
        </w:rPr>
        <w:t>实践考核</w:t>
      </w:r>
    </w:p>
    <w:p w:rsidR="00DC1385" w:rsidRPr="00CA1D4B" w:rsidRDefault="00002F2B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全日制专业学位硕士研究生企业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实践环节的考核采用学分制，考核合格方可取得相应学分。</w:t>
      </w:r>
    </w:p>
    <w:p w:rsidR="00903A77" w:rsidRPr="00CA1D4B" w:rsidRDefault="00002F2B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研究生的企业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实践结束后应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填写和向所在培养依托单位提交《</w:t>
      </w:r>
      <w:r w:rsidRPr="00CA1D4B">
        <w:rPr>
          <w:rFonts w:ascii="仿宋_GB2312" w:eastAsia="仿宋_GB2312" w:hAnsi="宋体" w:cs="Times New Roman"/>
          <w:sz w:val="32"/>
          <w:szCs w:val="32"/>
        </w:rPr>
        <w:t>北京石油化工学院全日制专业学位硕士研究生企业实践报告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》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，并进行答辩。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采用百分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制评定成绩，</w:t>
      </w:r>
      <w:r w:rsidR="00F137DB" w:rsidRPr="00CA1D4B">
        <w:rPr>
          <w:rFonts w:ascii="仿宋_GB2312" w:eastAsia="仿宋_GB2312" w:hAnsi="宋体" w:cs="Times New Roman" w:hint="eastAsia"/>
          <w:sz w:val="32"/>
          <w:szCs w:val="32"/>
        </w:rPr>
        <w:t>60分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及以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lastRenderedPageBreak/>
        <w:t>上为考核通过并获得该学分，</w:t>
      </w:r>
      <w:r w:rsidR="00F137DB" w:rsidRPr="00CA1D4B">
        <w:rPr>
          <w:rFonts w:ascii="仿宋_GB2312" w:eastAsia="仿宋_GB2312" w:hAnsi="宋体" w:cs="Times New Roman" w:hint="eastAsia"/>
          <w:sz w:val="32"/>
          <w:szCs w:val="32"/>
        </w:rPr>
        <w:t>59分及以下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F137DB" w:rsidRPr="00CA1D4B">
        <w:rPr>
          <w:rFonts w:ascii="仿宋_GB2312" w:eastAsia="仿宋_GB2312" w:hAnsi="宋体" w:cs="Times New Roman" w:hint="eastAsia"/>
          <w:sz w:val="32"/>
          <w:szCs w:val="32"/>
        </w:rPr>
        <w:t>为考核未通过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需重修。不参加</w:t>
      </w:r>
      <w:r w:rsidR="00F137DB" w:rsidRPr="00CA1D4B">
        <w:rPr>
          <w:rFonts w:ascii="仿宋_GB2312" w:eastAsia="仿宋_GB2312" w:hAnsi="宋体" w:cs="Times New Roman" w:hint="eastAsia"/>
          <w:sz w:val="32"/>
          <w:szCs w:val="32"/>
        </w:rPr>
        <w:t>企业实践或企业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实践考核未通过</w:t>
      </w:r>
      <w:r w:rsidR="00DC1385" w:rsidRPr="00CA1D4B">
        <w:rPr>
          <w:rFonts w:ascii="仿宋_GB2312" w:eastAsia="仿宋_GB2312" w:hAnsi="宋体" w:cs="Times New Roman"/>
          <w:sz w:val="32"/>
          <w:szCs w:val="32"/>
        </w:rPr>
        <w:t>(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含重修</w:t>
      </w:r>
      <w:r w:rsidR="00DC1385" w:rsidRPr="00CA1D4B">
        <w:rPr>
          <w:rFonts w:ascii="仿宋_GB2312" w:eastAsia="仿宋_GB2312" w:hAnsi="宋体" w:cs="Times New Roman"/>
          <w:sz w:val="32"/>
          <w:szCs w:val="32"/>
        </w:rPr>
        <w:t>)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的研究生，不得申请学位论文答辩。</w:t>
      </w:r>
    </w:p>
    <w:p w:rsidR="00DC1385" w:rsidRPr="00CA1D4B" w:rsidRDefault="004E72BB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为奖励在企业实践过程中表现优秀的研究生，</w:t>
      </w:r>
      <w:r w:rsidR="00AE4998" w:rsidRPr="00CA1D4B">
        <w:rPr>
          <w:rFonts w:ascii="仿宋_GB2312" w:eastAsia="仿宋_GB2312" w:hAnsi="宋体" w:cs="Times New Roman" w:hint="eastAsia"/>
          <w:sz w:val="32"/>
          <w:szCs w:val="32"/>
        </w:rPr>
        <w:t>每年十月份学校开展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专业学位硕士研究生</w:t>
      </w:r>
      <w:r w:rsidR="009E2A5A" w:rsidRPr="00CA1D4B">
        <w:rPr>
          <w:rFonts w:ascii="仿宋_GB2312" w:eastAsia="仿宋_GB2312" w:hAnsi="宋体" w:cs="Times New Roman" w:hint="eastAsia"/>
          <w:sz w:val="32"/>
          <w:szCs w:val="32"/>
        </w:rPr>
        <w:t>企业实践奖学金的评定</w:t>
      </w:r>
      <w:r w:rsidR="00AE4998" w:rsidRPr="00CA1D4B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具体评选办法见《北京石油化工学院专业学位硕士研究生企业实践奖学金评定办法（试行）》（北石化院发〔2014〕61号）。</w:t>
      </w:r>
      <w:r w:rsidR="009E2A5A" w:rsidRPr="00CA1D4B">
        <w:rPr>
          <w:rFonts w:ascii="仿宋_GB2312" w:eastAsia="仿宋_GB2312" w:hAnsi="宋体" w:cs="Times New Roman" w:hint="eastAsia"/>
          <w:sz w:val="32"/>
          <w:szCs w:val="32"/>
        </w:rPr>
        <w:t>企业实践奖学金的评定可与研究生企业实践考核同时进行。</w:t>
      </w:r>
    </w:p>
    <w:p w:rsidR="00DC1385" w:rsidRPr="00CA1D4B" w:rsidRDefault="00DC1385" w:rsidP="00CA1D4B">
      <w:pPr>
        <w:widowControl/>
        <w:snapToGrid w:val="0"/>
        <w:spacing w:line="600" w:lineRule="exact"/>
        <w:ind w:firstLineChars="196" w:firstLine="63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b/>
          <w:sz w:val="32"/>
          <w:szCs w:val="32"/>
        </w:rPr>
        <w:t>四</w:t>
      </w:r>
      <w:r w:rsidR="00F137DB" w:rsidRPr="00CA1D4B">
        <w:rPr>
          <w:rFonts w:ascii="仿宋_GB2312" w:eastAsia="仿宋_GB2312" w:hAnsi="宋体" w:cs="Times New Roman" w:hint="eastAsia"/>
          <w:b/>
          <w:sz w:val="32"/>
          <w:szCs w:val="32"/>
        </w:rPr>
        <w:t>、企业</w:t>
      </w:r>
      <w:r w:rsidRPr="00CA1D4B">
        <w:rPr>
          <w:rFonts w:ascii="仿宋_GB2312" w:eastAsia="仿宋_GB2312" w:hAnsi="宋体" w:cs="Times New Roman" w:hint="eastAsia"/>
          <w:b/>
          <w:sz w:val="32"/>
          <w:szCs w:val="32"/>
        </w:rPr>
        <w:t>实践内容要求</w:t>
      </w:r>
    </w:p>
    <w:p w:rsidR="00DC1385" w:rsidRPr="00CA1D4B" w:rsidRDefault="00F137DB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企业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实践必须面向本学科专业领域的实际工作，内容包括科学研究、专业调研、专业见习、专业实习等。</w:t>
      </w:r>
    </w:p>
    <w:p w:rsidR="00DC1385" w:rsidRPr="00CA1D4B" w:rsidRDefault="00DC1385" w:rsidP="00CA1D4B">
      <w:pPr>
        <w:widowControl/>
        <w:snapToGrid w:val="0"/>
        <w:spacing w:line="600" w:lineRule="exact"/>
        <w:ind w:firstLineChars="196" w:firstLine="63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b/>
          <w:sz w:val="32"/>
          <w:szCs w:val="32"/>
        </w:rPr>
        <w:t>五</w:t>
      </w:r>
      <w:r w:rsidR="00F137DB" w:rsidRPr="00CA1D4B">
        <w:rPr>
          <w:rFonts w:ascii="仿宋_GB2312" w:eastAsia="仿宋_GB2312" w:hAnsi="宋体" w:cs="Times New Roman" w:hint="eastAsia"/>
          <w:b/>
          <w:sz w:val="32"/>
          <w:szCs w:val="32"/>
        </w:rPr>
        <w:t>、企业</w:t>
      </w:r>
      <w:r w:rsidRPr="00CA1D4B">
        <w:rPr>
          <w:rFonts w:ascii="仿宋_GB2312" w:eastAsia="仿宋_GB2312" w:hAnsi="宋体" w:cs="Times New Roman" w:hint="eastAsia"/>
          <w:b/>
          <w:sz w:val="32"/>
          <w:szCs w:val="32"/>
        </w:rPr>
        <w:t>实践经费</w:t>
      </w:r>
    </w:p>
    <w:p w:rsidR="00DC1385" w:rsidRPr="00CA1D4B" w:rsidRDefault="00AE4998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研究生企业实践经费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每年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由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研究生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处和各研究生培养依托单位根据研究生实践教学计划进行经费预算，具体经费额度以财务管理部门批准额度为准。其中，需要由研究生处统一支付的研究生企业实践相关费用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由研究生处统筹留用支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付；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其余实践经费由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研究生处划拨给</w:t>
      </w:r>
      <w:r w:rsidR="00DC1385" w:rsidRPr="00CA1D4B">
        <w:rPr>
          <w:rFonts w:ascii="仿宋_GB2312" w:eastAsia="仿宋_GB2312" w:hAnsi="宋体" w:cs="Times New Roman" w:hint="eastAsia"/>
          <w:sz w:val="32"/>
          <w:szCs w:val="32"/>
        </w:rPr>
        <w:t>各研究生培养依托单位管理和使用，主要用于支付的费用包括：校外导师补助、实习单位的管理及指导费、研究生实习补助、研究生实习相关费用等。</w:t>
      </w:r>
    </w:p>
    <w:p w:rsidR="006E67DD" w:rsidRPr="00CA1D4B" w:rsidRDefault="00DC1385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sz w:val="32"/>
          <w:szCs w:val="32"/>
        </w:rPr>
        <w:t>实践经费的使用严格按照学校财务管理规定，不得超标准、超范围开支。</w:t>
      </w:r>
    </w:p>
    <w:p w:rsidR="006E67DD" w:rsidRPr="00CA1D4B" w:rsidRDefault="00DC1385" w:rsidP="00CA1D4B">
      <w:pPr>
        <w:widowControl/>
        <w:snapToGrid w:val="0"/>
        <w:spacing w:line="600" w:lineRule="exact"/>
        <w:ind w:firstLineChars="196" w:firstLine="630"/>
        <w:jc w:val="left"/>
        <w:rPr>
          <w:rFonts w:ascii="仿宋_GB2312" w:eastAsia="仿宋_GB2312" w:hAnsi="宋体" w:cs="Times New Roman"/>
          <w:b/>
          <w:sz w:val="32"/>
          <w:szCs w:val="32"/>
        </w:rPr>
      </w:pPr>
      <w:r w:rsidRPr="00CA1D4B">
        <w:rPr>
          <w:rFonts w:ascii="仿宋_GB2312" w:eastAsia="仿宋_GB2312" w:hAnsi="宋体" w:cs="Times New Roman" w:hint="eastAsia"/>
          <w:b/>
          <w:sz w:val="32"/>
          <w:szCs w:val="32"/>
        </w:rPr>
        <w:t>六、其它</w:t>
      </w:r>
    </w:p>
    <w:p w:rsidR="006E67DD" w:rsidRPr="00CA1D4B" w:rsidRDefault="00DC1385" w:rsidP="00CA1D4B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CA1D4B">
        <w:rPr>
          <w:rFonts w:ascii="仿宋_GB2312" w:eastAsia="仿宋_GB2312" w:hAnsi="宋体" w:cs="Times New Roman"/>
          <w:sz w:val="32"/>
          <w:szCs w:val="32"/>
        </w:rPr>
        <w:lastRenderedPageBreak/>
        <w:t>1.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本规定由研究生处负责解释。</w:t>
      </w:r>
    </w:p>
    <w:p w:rsidR="00750D21" w:rsidRDefault="00DC1385" w:rsidP="00C916FC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宋体" w:cs="Times New Roman" w:hint="eastAsia"/>
          <w:sz w:val="32"/>
          <w:szCs w:val="32"/>
        </w:rPr>
      </w:pPr>
      <w:r w:rsidRPr="00CA1D4B">
        <w:rPr>
          <w:rFonts w:ascii="仿宋_GB2312" w:eastAsia="仿宋_GB2312" w:hAnsi="宋体" w:cs="Times New Roman"/>
          <w:sz w:val="32"/>
          <w:szCs w:val="32"/>
        </w:rPr>
        <w:t>2.</w:t>
      </w:r>
      <w:r w:rsidRPr="00CA1D4B">
        <w:rPr>
          <w:rFonts w:ascii="仿宋_GB2312" w:eastAsia="仿宋_GB2312" w:hAnsi="宋体" w:cs="Times New Roman" w:hint="eastAsia"/>
          <w:sz w:val="32"/>
          <w:szCs w:val="32"/>
        </w:rPr>
        <w:t>本规定自发布之日起实施。</w:t>
      </w:r>
    </w:p>
    <w:p w:rsidR="00C916FC" w:rsidRPr="00C916FC" w:rsidRDefault="00C916FC" w:rsidP="00C916FC">
      <w:pPr>
        <w:widowControl/>
        <w:snapToGrid w:val="0"/>
        <w:spacing w:line="600" w:lineRule="exact"/>
        <w:jc w:val="left"/>
        <w:rPr>
          <w:rFonts w:ascii="仿宋_GB2312" w:eastAsia="仿宋_GB2312" w:hAnsi="宋体" w:cs="Times New Roman"/>
          <w:sz w:val="32"/>
          <w:szCs w:val="32"/>
        </w:rPr>
      </w:pPr>
    </w:p>
    <w:sectPr w:rsidR="00C916FC" w:rsidRPr="00C9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1E" w:rsidRDefault="0023461E" w:rsidP="00FC0622">
      <w:r>
        <w:separator/>
      </w:r>
    </w:p>
  </w:endnote>
  <w:endnote w:type="continuationSeparator" w:id="0">
    <w:p w:rsidR="0023461E" w:rsidRDefault="0023461E" w:rsidP="00FC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1E" w:rsidRDefault="0023461E" w:rsidP="00FC0622">
      <w:r>
        <w:separator/>
      </w:r>
    </w:p>
  </w:footnote>
  <w:footnote w:type="continuationSeparator" w:id="0">
    <w:p w:rsidR="0023461E" w:rsidRDefault="0023461E" w:rsidP="00FC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2837"/>
    <w:multiLevelType w:val="hybridMultilevel"/>
    <w:tmpl w:val="9D5A2510"/>
    <w:lvl w:ilvl="0" w:tplc="9FBEE6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21"/>
    <w:rsid w:val="00002F2B"/>
    <w:rsid w:val="00077282"/>
    <w:rsid w:val="0023461E"/>
    <w:rsid w:val="0026574F"/>
    <w:rsid w:val="00273925"/>
    <w:rsid w:val="002C3197"/>
    <w:rsid w:val="003D3D12"/>
    <w:rsid w:val="004E72BB"/>
    <w:rsid w:val="00553B79"/>
    <w:rsid w:val="00555485"/>
    <w:rsid w:val="005C3E5A"/>
    <w:rsid w:val="00653584"/>
    <w:rsid w:val="006B53C3"/>
    <w:rsid w:val="006C681F"/>
    <w:rsid w:val="006D4F21"/>
    <w:rsid w:val="006D77B4"/>
    <w:rsid w:val="006E67DD"/>
    <w:rsid w:val="00721566"/>
    <w:rsid w:val="0073580D"/>
    <w:rsid w:val="00750D21"/>
    <w:rsid w:val="0088165C"/>
    <w:rsid w:val="00903A77"/>
    <w:rsid w:val="009E2A5A"/>
    <w:rsid w:val="00A322FD"/>
    <w:rsid w:val="00AA0577"/>
    <w:rsid w:val="00AD463F"/>
    <w:rsid w:val="00AE4998"/>
    <w:rsid w:val="00B0416E"/>
    <w:rsid w:val="00C43BCD"/>
    <w:rsid w:val="00C80CF0"/>
    <w:rsid w:val="00C916FC"/>
    <w:rsid w:val="00CA1D4B"/>
    <w:rsid w:val="00D30566"/>
    <w:rsid w:val="00DC1385"/>
    <w:rsid w:val="00EB63E5"/>
    <w:rsid w:val="00F137DB"/>
    <w:rsid w:val="00FB1D0C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2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06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06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D2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C0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06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0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06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24</cp:revision>
  <dcterms:created xsi:type="dcterms:W3CDTF">2015-03-05T07:15:00Z</dcterms:created>
  <dcterms:modified xsi:type="dcterms:W3CDTF">2015-09-22T02:53:00Z</dcterms:modified>
</cp:coreProperties>
</file>