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EC" w:rsidRPr="00E52C25" w:rsidRDefault="00C05CEC" w:rsidP="00C05CEC">
      <w:pPr>
        <w:spacing w:beforeLines="100" w:before="312" w:afterLines="100" w:after="312" w:line="400" w:lineRule="exact"/>
        <w:jc w:val="center"/>
        <w:outlineLvl w:val="0"/>
        <w:rPr>
          <w:rFonts w:ascii="黑体" w:eastAsia="黑体" w:hAnsi="黑体"/>
          <w:sz w:val="28"/>
        </w:rPr>
      </w:pPr>
      <w:r w:rsidRPr="00C05CEC">
        <w:rPr>
          <w:rFonts w:ascii="宋体" w:hAnsi="宋体" w:hint="eastAsia"/>
          <w:b/>
          <w:sz w:val="44"/>
          <w:szCs w:val="44"/>
        </w:rPr>
        <w:t>北京石油化工学院专业学位</w:t>
      </w:r>
      <w:r w:rsidRPr="00C05CEC">
        <w:rPr>
          <w:rFonts w:ascii="宋体" w:hAnsi="宋体"/>
          <w:b/>
          <w:sz w:val="44"/>
          <w:szCs w:val="44"/>
        </w:rPr>
        <w:t>硕士研究生论文工作中期检查工作实施</w:t>
      </w:r>
      <w:r w:rsidRPr="00C05CEC">
        <w:rPr>
          <w:rFonts w:ascii="宋体" w:hAnsi="宋体" w:hint="eastAsia"/>
          <w:b/>
          <w:sz w:val="44"/>
          <w:szCs w:val="44"/>
        </w:rPr>
        <w:t>办法</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论文工作中期检查是及时发现和纠正论文阶段的问题和不足、保证研究生按期完成论文的重要环节。</w:t>
      </w:r>
    </w:p>
    <w:p w:rsidR="00C05CEC" w:rsidRPr="00C05CEC" w:rsidRDefault="00C05CEC" w:rsidP="00C05CEC">
      <w:pPr>
        <w:widowControl/>
        <w:spacing w:line="600" w:lineRule="exact"/>
        <w:ind w:firstLineChars="200" w:firstLine="643"/>
        <w:rPr>
          <w:rFonts w:ascii="仿宋_GB2312" w:eastAsia="仿宋_GB2312" w:hAnsi="宋体"/>
          <w:b/>
          <w:sz w:val="32"/>
          <w:szCs w:val="32"/>
        </w:rPr>
      </w:pPr>
      <w:r w:rsidRPr="00C05CEC">
        <w:rPr>
          <w:rFonts w:ascii="仿宋_GB2312" w:eastAsia="仿宋_GB2312" w:hAnsi="宋体" w:hint="eastAsia"/>
          <w:b/>
          <w:sz w:val="32"/>
          <w:szCs w:val="32"/>
        </w:rPr>
        <w:t>第一条  检查时间</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第五学期中期（10月底以前）完成。</w:t>
      </w:r>
    </w:p>
    <w:p w:rsidR="00C05CEC" w:rsidRPr="00C05CEC" w:rsidRDefault="00C05CEC" w:rsidP="00C05CEC">
      <w:pPr>
        <w:widowControl/>
        <w:spacing w:line="600" w:lineRule="exact"/>
        <w:ind w:firstLineChars="200" w:firstLine="643"/>
        <w:rPr>
          <w:rFonts w:ascii="仿宋_GB2312" w:eastAsia="仿宋_GB2312" w:hAnsi="宋体"/>
          <w:b/>
          <w:sz w:val="32"/>
          <w:szCs w:val="32"/>
        </w:rPr>
      </w:pPr>
      <w:r w:rsidRPr="00C05CEC">
        <w:rPr>
          <w:rFonts w:ascii="仿宋_GB2312" w:eastAsia="仿宋_GB2312" w:hAnsi="宋体" w:hint="eastAsia"/>
          <w:b/>
          <w:sz w:val="32"/>
          <w:szCs w:val="32"/>
        </w:rPr>
        <w:t>第二条  检查对象</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进入毕业论文阶段的所有研究生。</w:t>
      </w:r>
    </w:p>
    <w:p w:rsidR="00C05CEC" w:rsidRPr="00C05CEC" w:rsidRDefault="00C05CEC" w:rsidP="00C05CEC">
      <w:pPr>
        <w:widowControl/>
        <w:spacing w:line="600" w:lineRule="exact"/>
        <w:ind w:firstLineChars="200" w:firstLine="643"/>
        <w:rPr>
          <w:rFonts w:ascii="仿宋_GB2312" w:eastAsia="仿宋_GB2312" w:hAnsi="宋体"/>
          <w:b/>
          <w:sz w:val="32"/>
          <w:szCs w:val="32"/>
        </w:rPr>
      </w:pPr>
      <w:r w:rsidRPr="00C05CEC">
        <w:rPr>
          <w:rFonts w:ascii="仿宋_GB2312" w:eastAsia="仿宋_GB2312" w:hAnsi="宋体" w:hint="eastAsia"/>
          <w:b/>
          <w:sz w:val="32"/>
          <w:szCs w:val="32"/>
        </w:rPr>
        <w:t>第三条  检查方式</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1. 每名研究生需参加口头报告并上交一篇论文工作阶段报告，内容包括：</w:t>
      </w:r>
    </w:p>
    <w:p w:rsidR="00C05CEC" w:rsidRPr="00C05CEC" w:rsidRDefault="00C05CEC" w:rsidP="00C05CEC">
      <w:pPr>
        <w:pStyle w:val="a5"/>
        <w:tabs>
          <w:tab w:val="num" w:pos="945"/>
        </w:tabs>
        <w:spacing w:line="600" w:lineRule="exact"/>
        <w:ind w:leftChars="200" w:left="420" w:firstLineChars="200" w:firstLine="640"/>
        <w:rPr>
          <w:rFonts w:ascii="仿宋_GB2312" w:eastAsia="仿宋_GB2312" w:hAnsi="宋体"/>
          <w:sz w:val="32"/>
          <w:szCs w:val="32"/>
        </w:rPr>
      </w:pPr>
      <w:r w:rsidRPr="00C05CEC">
        <w:rPr>
          <w:rFonts w:ascii="仿宋_GB2312" w:eastAsia="仿宋_GB2312" w:hAnsi="宋体"/>
          <w:sz w:val="32"/>
          <w:szCs w:val="32"/>
        </w:rPr>
        <w:t>1</w:t>
      </w:r>
      <w:r w:rsidRPr="00C05CEC">
        <w:rPr>
          <w:rFonts w:ascii="仿宋_GB2312" w:eastAsia="仿宋_GB2312" w:hAnsi="宋体" w:hint="eastAsia"/>
          <w:sz w:val="32"/>
          <w:szCs w:val="32"/>
        </w:rPr>
        <w:t>.1 论文所取得的阶段性成果</w:t>
      </w:r>
    </w:p>
    <w:p w:rsidR="00C05CEC" w:rsidRPr="00C05CEC" w:rsidRDefault="00C05CEC" w:rsidP="00C05CEC">
      <w:pPr>
        <w:pStyle w:val="a5"/>
        <w:tabs>
          <w:tab w:val="num" w:pos="945"/>
        </w:tabs>
        <w:spacing w:line="600" w:lineRule="exact"/>
        <w:ind w:leftChars="200" w:left="420" w:firstLineChars="200" w:firstLine="640"/>
        <w:rPr>
          <w:rFonts w:ascii="仿宋_GB2312" w:eastAsia="仿宋_GB2312" w:hAnsi="宋体"/>
          <w:sz w:val="32"/>
          <w:szCs w:val="32"/>
        </w:rPr>
      </w:pPr>
      <w:r w:rsidRPr="00C05CEC">
        <w:rPr>
          <w:rFonts w:ascii="仿宋_GB2312" w:eastAsia="仿宋_GB2312" w:hAnsi="宋体" w:hint="eastAsia"/>
          <w:sz w:val="32"/>
          <w:szCs w:val="32"/>
        </w:rPr>
        <w:t>1.2 与开题报告所定研究内容和进展是否相符</w:t>
      </w:r>
    </w:p>
    <w:p w:rsidR="00C05CEC" w:rsidRPr="00C05CEC" w:rsidRDefault="00C05CEC" w:rsidP="00C05CEC">
      <w:pPr>
        <w:pStyle w:val="a5"/>
        <w:tabs>
          <w:tab w:val="num" w:pos="945"/>
        </w:tabs>
        <w:spacing w:line="600" w:lineRule="exact"/>
        <w:ind w:leftChars="200" w:left="420" w:firstLineChars="200" w:firstLine="640"/>
        <w:rPr>
          <w:rFonts w:ascii="仿宋_GB2312" w:eastAsia="仿宋_GB2312" w:hAnsi="宋体"/>
          <w:sz w:val="32"/>
          <w:szCs w:val="32"/>
        </w:rPr>
      </w:pPr>
      <w:r w:rsidRPr="00C05CEC">
        <w:rPr>
          <w:rFonts w:ascii="仿宋_GB2312" w:eastAsia="仿宋_GB2312" w:hAnsi="宋体" w:hint="eastAsia"/>
          <w:sz w:val="32"/>
          <w:szCs w:val="32"/>
        </w:rPr>
        <w:t>1.3 继续研究的内容</w:t>
      </w:r>
    </w:p>
    <w:p w:rsidR="00C05CEC" w:rsidRPr="00C05CEC" w:rsidRDefault="00C05CEC" w:rsidP="00C05CEC">
      <w:pPr>
        <w:pStyle w:val="a5"/>
        <w:tabs>
          <w:tab w:val="num" w:pos="945"/>
        </w:tabs>
        <w:spacing w:line="600" w:lineRule="exact"/>
        <w:ind w:leftChars="200" w:left="420" w:firstLineChars="200" w:firstLine="640"/>
        <w:rPr>
          <w:rFonts w:ascii="仿宋_GB2312" w:eastAsia="仿宋_GB2312" w:hAnsi="宋体"/>
          <w:sz w:val="32"/>
          <w:szCs w:val="32"/>
        </w:rPr>
      </w:pPr>
      <w:r w:rsidRPr="00C05CEC">
        <w:rPr>
          <w:rFonts w:ascii="仿宋_GB2312" w:eastAsia="仿宋_GB2312" w:hAnsi="宋体" w:hint="eastAsia"/>
          <w:sz w:val="32"/>
          <w:szCs w:val="32"/>
        </w:rPr>
        <w:t>1.4 存在的问题</w:t>
      </w:r>
    </w:p>
    <w:p w:rsidR="00C05CEC" w:rsidRPr="00C05CEC" w:rsidRDefault="00C05CEC" w:rsidP="00C05CEC">
      <w:pPr>
        <w:pStyle w:val="a5"/>
        <w:tabs>
          <w:tab w:val="num" w:pos="945"/>
        </w:tabs>
        <w:spacing w:line="600" w:lineRule="exact"/>
        <w:ind w:leftChars="200" w:left="420" w:firstLineChars="200" w:firstLine="640"/>
        <w:rPr>
          <w:rFonts w:ascii="仿宋_GB2312" w:eastAsia="仿宋_GB2312" w:hAnsi="宋体"/>
          <w:sz w:val="32"/>
          <w:szCs w:val="32"/>
        </w:rPr>
      </w:pPr>
      <w:r w:rsidRPr="00C05CEC">
        <w:rPr>
          <w:rFonts w:ascii="仿宋_GB2312" w:eastAsia="仿宋_GB2312" w:hAnsi="宋体" w:hint="eastAsia"/>
          <w:sz w:val="32"/>
          <w:szCs w:val="32"/>
        </w:rPr>
        <w:t>1.5 计划完成论文的时间和预期结果</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2. 已取得一项符合行业或企业需求的正式受理的发明专利或实用新型专利（我校为第一专利权人）且经中国专利局或其他国家专利局授予专利权的研究生，经审核通过后，视为通过中期检查，其成绩为合格（含）以上。</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3. 由各专业领域组织论文工作中期检查，检查小组成员由</w:t>
      </w:r>
      <w:r w:rsidRPr="00C05CEC">
        <w:rPr>
          <w:rFonts w:ascii="仿宋_GB2312" w:eastAsia="仿宋_GB2312" w:hAnsi="宋体"/>
          <w:sz w:val="32"/>
          <w:szCs w:val="32"/>
        </w:rPr>
        <w:t>3</w:t>
      </w:r>
      <w:r w:rsidRPr="00C05CEC">
        <w:rPr>
          <w:rFonts w:ascii="仿宋_GB2312" w:eastAsia="仿宋_GB2312" w:hAnsi="宋体" w:hint="eastAsia"/>
          <w:sz w:val="32"/>
          <w:szCs w:val="32"/>
        </w:rPr>
        <w:t>名以上具有</w:t>
      </w:r>
      <w:r w:rsidRPr="00C05CEC">
        <w:rPr>
          <w:rFonts w:ascii="仿宋_GB2312" w:eastAsia="仿宋_GB2312" w:hAnsi="宋体"/>
          <w:sz w:val="32"/>
          <w:szCs w:val="32"/>
        </w:rPr>
        <w:t>高级职称的教师组成，</w:t>
      </w:r>
      <w:r w:rsidRPr="00C05CEC">
        <w:rPr>
          <w:rFonts w:ascii="仿宋_GB2312" w:eastAsia="仿宋_GB2312" w:hAnsi="宋体" w:hint="eastAsia"/>
          <w:sz w:val="32"/>
          <w:szCs w:val="32"/>
        </w:rPr>
        <w:t>提倡邀请外单位专</w:t>
      </w:r>
      <w:r w:rsidRPr="00C05CEC">
        <w:rPr>
          <w:rFonts w:ascii="仿宋_GB2312" w:eastAsia="仿宋_GB2312" w:hAnsi="宋体" w:hint="eastAsia"/>
          <w:sz w:val="32"/>
          <w:szCs w:val="32"/>
        </w:rPr>
        <w:lastRenderedPageBreak/>
        <w:t>家参加，听取研究生汇报研究工作。</w:t>
      </w:r>
    </w:p>
    <w:p w:rsidR="00C05CEC" w:rsidRPr="00C05CEC" w:rsidRDefault="00C05CEC" w:rsidP="00C05CEC">
      <w:pPr>
        <w:pStyle w:val="a5"/>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4. 检查小组应对研究生的阶段工作提出意见与建议，并进行优秀、合格、不合格三级评分。</w:t>
      </w:r>
    </w:p>
    <w:p w:rsidR="00C05CEC" w:rsidRPr="00C05CEC" w:rsidRDefault="00C05CEC" w:rsidP="00C05CEC">
      <w:pPr>
        <w:widowControl/>
        <w:spacing w:line="600" w:lineRule="exact"/>
        <w:ind w:firstLineChars="200" w:firstLine="643"/>
        <w:rPr>
          <w:rFonts w:ascii="仿宋_GB2312" w:eastAsia="仿宋_GB2312" w:hAnsi="宋体"/>
          <w:sz w:val="32"/>
          <w:szCs w:val="32"/>
        </w:rPr>
      </w:pPr>
      <w:r w:rsidRPr="00C05CEC">
        <w:rPr>
          <w:rFonts w:ascii="仿宋_GB2312" w:eastAsia="仿宋_GB2312" w:hAnsi="宋体" w:hint="eastAsia"/>
          <w:b/>
          <w:sz w:val="32"/>
          <w:szCs w:val="32"/>
        </w:rPr>
        <w:t>第四条  检查结果的处理</w:t>
      </w:r>
      <w:r w:rsidRPr="00C05CEC">
        <w:rPr>
          <w:rFonts w:ascii="仿宋_GB2312" w:eastAsia="仿宋_GB2312" w:hAnsi="宋体" w:hint="eastAsia"/>
          <w:sz w:val="32"/>
          <w:szCs w:val="32"/>
        </w:rPr>
        <w:t></w:t>
      </w:r>
    </w:p>
    <w:p w:rsidR="00C05CEC" w:rsidRPr="00C05CEC" w:rsidRDefault="00C05CEC" w:rsidP="00C05CEC">
      <w:pPr>
        <w:pStyle w:val="a5"/>
        <w:tabs>
          <w:tab w:val="left" w:pos="6510"/>
        </w:tabs>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1. 成绩不合格，存在问题较多者，给予警告，限期半个月内写出改进措施。经检查小组批准后方可继续论文工作。</w:t>
      </w:r>
    </w:p>
    <w:p w:rsidR="00C05CEC" w:rsidRPr="00C05CEC" w:rsidRDefault="00C05CEC" w:rsidP="00C05CEC">
      <w:pPr>
        <w:pStyle w:val="a5"/>
        <w:tabs>
          <w:tab w:val="left" w:pos="6510"/>
        </w:tabs>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2. 由于个人原因不能完成论文工作者应劝其中止学业，由校内导师提出申请，</w:t>
      </w:r>
      <w:r w:rsidR="00CB6984">
        <w:rPr>
          <w:rFonts w:ascii="仿宋_GB2312" w:eastAsia="仿宋_GB2312" w:hAnsi="宋体" w:hint="eastAsia"/>
          <w:sz w:val="32"/>
          <w:szCs w:val="32"/>
        </w:rPr>
        <w:t>所在教学院</w:t>
      </w:r>
      <w:proofErr w:type="gramStart"/>
      <w:r w:rsidR="00CB6984">
        <w:rPr>
          <w:rFonts w:ascii="仿宋_GB2312" w:eastAsia="仿宋_GB2312" w:hAnsi="宋体" w:hint="eastAsia"/>
          <w:sz w:val="32"/>
          <w:szCs w:val="32"/>
        </w:rPr>
        <w:t>系</w:t>
      </w:r>
      <w:r w:rsidRPr="00C05CEC">
        <w:rPr>
          <w:rFonts w:ascii="仿宋_GB2312" w:eastAsia="仿宋_GB2312" w:hAnsi="宋体" w:hint="eastAsia"/>
          <w:sz w:val="32"/>
          <w:szCs w:val="32"/>
        </w:rPr>
        <w:t>签署</w:t>
      </w:r>
      <w:proofErr w:type="gramEnd"/>
      <w:r w:rsidRPr="00C05CEC">
        <w:rPr>
          <w:rFonts w:ascii="仿宋_GB2312" w:eastAsia="仿宋_GB2312" w:hAnsi="宋体" w:hint="eastAsia"/>
          <w:sz w:val="32"/>
          <w:szCs w:val="32"/>
        </w:rPr>
        <w:t>意见，经研究生处审核，发给</w:t>
      </w:r>
      <w:proofErr w:type="gramStart"/>
      <w:r w:rsidRPr="00C05CEC">
        <w:rPr>
          <w:rFonts w:ascii="仿宋_GB2312" w:eastAsia="仿宋_GB2312" w:hAnsi="宋体" w:hint="eastAsia"/>
          <w:sz w:val="32"/>
          <w:szCs w:val="32"/>
        </w:rPr>
        <w:t>肄业</w:t>
      </w:r>
      <w:proofErr w:type="gramEnd"/>
      <w:r w:rsidRPr="00C05CEC">
        <w:rPr>
          <w:rFonts w:ascii="仿宋_GB2312" w:eastAsia="仿宋_GB2312" w:hAnsi="宋体" w:hint="eastAsia"/>
          <w:sz w:val="32"/>
          <w:szCs w:val="32"/>
        </w:rPr>
        <w:t>证书。</w:t>
      </w:r>
    </w:p>
    <w:p w:rsidR="00C05CEC" w:rsidRPr="00C05CEC" w:rsidRDefault="00C05CEC" w:rsidP="00C05CEC">
      <w:pPr>
        <w:pStyle w:val="a5"/>
        <w:tabs>
          <w:tab w:val="left" w:pos="360"/>
          <w:tab w:val="left" w:pos="6510"/>
        </w:tabs>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3. 无故不参加中期检查的研究生的中期检查成绩记为“不合格”，视情节给予“警告”或“劝其退学”的处理。</w:t>
      </w:r>
    </w:p>
    <w:p w:rsidR="00C05CEC" w:rsidRPr="00C05CEC" w:rsidRDefault="00C05CEC" w:rsidP="00C05CEC">
      <w:pPr>
        <w:spacing w:line="600" w:lineRule="exact"/>
        <w:ind w:firstLineChars="200" w:firstLine="640"/>
        <w:rPr>
          <w:rFonts w:ascii="仿宋_GB2312" w:eastAsia="仿宋_GB2312" w:hAnsi="宋体"/>
          <w:sz w:val="32"/>
          <w:szCs w:val="32"/>
        </w:rPr>
      </w:pPr>
      <w:r w:rsidRPr="00C05CEC">
        <w:rPr>
          <w:rFonts w:ascii="仿宋_GB2312" w:eastAsia="仿宋_GB2312" w:hAnsi="宋体" w:hint="eastAsia"/>
          <w:sz w:val="32"/>
          <w:szCs w:val="32"/>
        </w:rPr>
        <w:t>各</w:t>
      </w:r>
      <w:r w:rsidR="00CB6984">
        <w:rPr>
          <w:rFonts w:ascii="仿宋_GB2312" w:eastAsia="仿宋_GB2312" w:hAnsi="宋体" w:hint="eastAsia"/>
          <w:sz w:val="32"/>
          <w:szCs w:val="32"/>
        </w:rPr>
        <w:t>研究生所在教学院系</w:t>
      </w:r>
      <w:r>
        <w:rPr>
          <w:rFonts w:ascii="仿宋_GB2312" w:eastAsia="仿宋_GB2312" w:hAnsi="宋体" w:hint="eastAsia"/>
          <w:sz w:val="32"/>
          <w:szCs w:val="32"/>
        </w:rPr>
        <w:t>在</w:t>
      </w:r>
      <w:r w:rsidRPr="00C05CEC">
        <w:rPr>
          <w:rFonts w:ascii="仿宋_GB2312" w:eastAsia="仿宋_GB2312" w:hAnsi="宋体" w:hint="eastAsia"/>
          <w:sz w:val="32"/>
          <w:szCs w:val="32"/>
        </w:rPr>
        <w:t>学期</w:t>
      </w:r>
      <w:proofErr w:type="gramStart"/>
      <w:r w:rsidRPr="00C05CEC">
        <w:rPr>
          <w:rFonts w:ascii="仿宋_GB2312" w:eastAsia="仿宋_GB2312" w:hAnsi="宋体" w:hint="eastAsia"/>
          <w:sz w:val="32"/>
          <w:szCs w:val="32"/>
        </w:rPr>
        <w:t>末将中期</w:t>
      </w:r>
      <w:proofErr w:type="gramEnd"/>
      <w:r w:rsidRPr="00C05CEC">
        <w:rPr>
          <w:rFonts w:ascii="仿宋_GB2312" w:eastAsia="仿宋_GB2312" w:hAnsi="宋体" w:hint="eastAsia"/>
          <w:sz w:val="32"/>
          <w:szCs w:val="32"/>
        </w:rPr>
        <w:t>检查结果统一报送研究生处学位办公室备案。</w:t>
      </w:r>
    </w:p>
    <w:p w:rsidR="00487B7F" w:rsidRDefault="00487B7F" w:rsidP="00487B7F">
      <w:pPr>
        <w:rPr>
          <w:rFonts w:hint="eastAsia"/>
          <w:b/>
          <w:bCs/>
        </w:rPr>
      </w:pPr>
    </w:p>
    <w:p w:rsidR="00B83A6D" w:rsidRDefault="00B83A6D" w:rsidP="00487B7F">
      <w:pPr>
        <w:rPr>
          <w:rFonts w:hint="eastAsia"/>
          <w:b/>
          <w:bCs/>
        </w:rPr>
      </w:pPr>
    </w:p>
    <w:p w:rsidR="00B83A6D" w:rsidRDefault="00B83A6D" w:rsidP="00B83A6D">
      <w:pPr>
        <w:rPr>
          <w:rFonts w:eastAsia="黑体" w:hint="eastAsia"/>
          <w:color w:val="000000" w:themeColor="text1"/>
          <w:sz w:val="24"/>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Default="00B83A6D" w:rsidP="00B83A6D">
      <w:pPr>
        <w:rPr>
          <w:rFonts w:eastAsia="黑体" w:hint="eastAsia"/>
          <w:color w:val="000000" w:themeColor="text1"/>
          <w:sz w:val="30"/>
          <w:szCs w:val="30"/>
        </w:rPr>
      </w:pPr>
    </w:p>
    <w:p w:rsidR="00B83A6D" w:rsidRPr="00B83A6D" w:rsidRDefault="00B83A6D" w:rsidP="00B83A6D">
      <w:pPr>
        <w:rPr>
          <w:rFonts w:eastAsia="仿宋"/>
          <w:kern w:val="13"/>
          <w:sz w:val="30"/>
          <w:szCs w:val="30"/>
        </w:rPr>
      </w:pPr>
      <w:r w:rsidRPr="00B83A6D">
        <w:rPr>
          <w:rFonts w:eastAsia="黑体" w:hint="eastAsia"/>
          <w:color w:val="000000" w:themeColor="text1"/>
          <w:sz w:val="30"/>
          <w:szCs w:val="30"/>
        </w:rPr>
        <w:lastRenderedPageBreak/>
        <w:t>附件</w:t>
      </w:r>
      <w:r w:rsidRPr="00B83A6D">
        <w:rPr>
          <w:rFonts w:eastAsia="黑体"/>
          <w:color w:val="000000" w:themeColor="text1"/>
          <w:sz w:val="30"/>
          <w:szCs w:val="30"/>
        </w:rPr>
        <w:t>1</w:t>
      </w:r>
      <w:r w:rsidRPr="00B83A6D">
        <w:rPr>
          <w:rFonts w:eastAsia="黑体" w:hint="eastAsia"/>
          <w:color w:val="000000" w:themeColor="text1"/>
          <w:sz w:val="30"/>
          <w:szCs w:val="30"/>
        </w:rPr>
        <w:t>：</w:t>
      </w:r>
    </w:p>
    <w:p w:rsidR="00B83A6D" w:rsidRPr="00B83A6D" w:rsidRDefault="00B83A6D" w:rsidP="00B83A6D">
      <w:pPr>
        <w:widowControl/>
        <w:shd w:val="clear" w:color="auto" w:fill="FFFFFF"/>
        <w:wordWrap w:val="0"/>
        <w:snapToGrid w:val="0"/>
        <w:spacing w:before="480"/>
        <w:jc w:val="center"/>
        <w:rPr>
          <w:b/>
          <w:smallCaps/>
          <w:kern w:val="0"/>
          <w:sz w:val="30"/>
          <w:szCs w:val="30"/>
        </w:rPr>
      </w:pPr>
      <w:r w:rsidRPr="00B83A6D">
        <w:rPr>
          <w:rFonts w:hint="eastAsia"/>
          <w:b/>
          <w:smallCaps/>
          <w:kern w:val="0"/>
          <w:sz w:val="30"/>
          <w:szCs w:val="30"/>
        </w:rPr>
        <w:t>关于修改《北京石油化工学院专业学位硕士研究生论文工作中期检查工作实施办法》部分条款的通知</w:t>
      </w:r>
    </w:p>
    <w:p w:rsidR="00B83A6D" w:rsidRPr="00B83A6D" w:rsidRDefault="00B83A6D" w:rsidP="00B83A6D">
      <w:pPr>
        <w:spacing w:beforeLines="50" w:before="156" w:afterLines="50" w:after="156"/>
        <w:jc w:val="center"/>
        <w:rPr>
          <w:rFonts w:eastAsia="仿宋"/>
          <w:sz w:val="24"/>
        </w:rPr>
      </w:pPr>
      <w:r w:rsidRPr="00B83A6D">
        <w:rPr>
          <w:rFonts w:eastAsia="仿宋" w:hint="eastAsia"/>
          <w:sz w:val="24"/>
        </w:rPr>
        <w:t>（研发〔</w:t>
      </w:r>
      <w:r w:rsidRPr="00B83A6D">
        <w:rPr>
          <w:rFonts w:eastAsia="仿宋"/>
          <w:sz w:val="24"/>
        </w:rPr>
        <w:t>2016</w:t>
      </w:r>
      <w:r w:rsidRPr="00B83A6D">
        <w:rPr>
          <w:rFonts w:eastAsia="仿宋" w:hint="eastAsia"/>
          <w:sz w:val="24"/>
        </w:rPr>
        <w:t>〕</w:t>
      </w:r>
      <w:r w:rsidRPr="00B83A6D">
        <w:rPr>
          <w:rFonts w:eastAsia="仿宋"/>
          <w:sz w:val="24"/>
        </w:rPr>
        <w:t>1</w:t>
      </w:r>
      <w:r w:rsidRPr="00B83A6D">
        <w:rPr>
          <w:rFonts w:eastAsia="仿宋" w:hint="eastAsia"/>
          <w:sz w:val="24"/>
        </w:rPr>
        <w:t>号）</w:t>
      </w:r>
    </w:p>
    <w:p w:rsidR="00B83A6D" w:rsidRPr="00B83A6D" w:rsidRDefault="00B83A6D" w:rsidP="00B83A6D">
      <w:pPr>
        <w:widowControl/>
        <w:shd w:val="clear" w:color="auto" w:fill="FFFFFF"/>
        <w:snapToGrid w:val="0"/>
        <w:spacing w:before="100" w:beforeAutospacing="1" w:after="100" w:afterAutospacing="1"/>
        <w:jc w:val="left"/>
        <w:textAlignment w:val="center"/>
        <w:rPr>
          <w:rFonts w:ascii="仿宋_GB2312" w:eastAsia="仿宋_GB2312" w:hAnsi="宋体"/>
          <w:sz w:val="32"/>
          <w:szCs w:val="32"/>
        </w:rPr>
      </w:pPr>
      <w:r w:rsidRPr="00B83A6D">
        <w:rPr>
          <w:rFonts w:ascii="仿宋_GB2312" w:eastAsia="仿宋_GB2312" w:hAnsi="宋体" w:hint="eastAsia"/>
          <w:sz w:val="32"/>
          <w:szCs w:val="32"/>
        </w:rPr>
        <w:t>各有关单位、部门：</w:t>
      </w:r>
      <w:bookmarkStart w:id="0" w:name="_GoBack"/>
      <w:bookmarkEnd w:id="0"/>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hint="eastAsia"/>
          <w:sz w:val="32"/>
          <w:szCs w:val="32"/>
        </w:rPr>
        <w:t>根据我校硕士研究生学位论文工作实际，现对《北京石油化工学院专业学位硕士研究生论文工作中期检查工作实施办法》</w:t>
      </w:r>
      <w:r w:rsidRPr="00B83A6D">
        <w:rPr>
          <w:rFonts w:ascii="仿宋_GB2312" w:eastAsia="仿宋_GB2312" w:hAnsi="宋体"/>
          <w:sz w:val="32"/>
          <w:szCs w:val="32"/>
        </w:rPr>
        <w:t>(</w:t>
      </w:r>
      <w:r w:rsidRPr="00B83A6D">
        <w:rPr>
          <w:rFonts w:ascii="仿宋_GB2312" w:eastAsia="仿宋_GB2312" w:hAnsi="宋体" w:hint="eastAsia"/>
          <w:sz w:val="32"/>
          <w:szCs w:val="32"/>
        </w:rPr>
        <w:t>研发〔</w:t>
      </w:r>
      <w:r w:rsidRPr="00B83A6D">
        <w:rPr>
          <w:rFonts w:ascii="仿宋_GB2312" w:eastAsia="仿宋_GB2312" w:hAnsi="宋体"/>
          <w:sz w:val="32"/>
          <w:szCs w:val="32"/>
        </w:rPr>
        <w:t>2014</w:t>
      </w:r>
      <w:r w:rsidRPr="00B83A6D">
        <w:rPr>
          <w:rFonts w:ascii="仿宋_GB2312" w:eastAsia="仿宋_GB2312" w:hAnsi="宋体" w:hint="eastAsia"/>
          <w:sz w:val="32"/>
          <w:szCs w:val="32"/>
        </w:rPr>
        <w:t>〕</w:t>
      </w:r>
      <w:r w:rsidRPr="00B83A6D">
        <w:rPr>
          <w:rFonts w:ascii="仿宋_GB2312" w:eastAsia="仿宋_GB2312" w:hAnsi="宋体"/>
          <w:sz w:val="32"/>
          <w:szCs w:val="32"/>
        </w:rPr>
        <w:t>9</w:t>
      </w:r>
      <w:r w:rsidRPr="00B83A6D">
        <w:rPr>
          <w:rFonts w:ascii="仿宋_GB2312" w:eastAsia="仿宋_GB2312" w:hAnsi="宋体" w:hint="eastAsia"/>
          <w:sz w:val="32"/>
          <w:szCs w:val="32"/>
        </w:rPr>
        <w:t>号</w:t>
      </w:r>
      <w:r w:rsidRPr="00B83A6D">
        <w:rPr>
          <w:rFonts w:ascii="仿宋_GB2312" w:eastAsia="仿宋_GB2312" w:hAnsi="宋体"/>
          <w:sz w:val="32"/>
          <w:szCs w:val="32"/>
        </w:rPr>
        <w:t>)</w:t>
      </w:r>
      <w:r w:rsidRPr="00B83A6D">
        <w:rPr>
          <w:rFonts w:ascii="仿宋_GB2312" w:eastAsia="仿宋_GB2312" w:hAnsi="宋体" w:hint="eastAsia"/>
          <w:sz w:val="32"/>
          <w:szCs w:val="32"/>
        </w:rPr>
        <w:t>作如下修改：</w:t>
      </w:r>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hint="eastAsia"/>
          <w:sz w:val="32"/>
          <w:szCs w:val="32"/>
        </w:rPr>
        <w:t>第一条修改为：</w:t>
      </w:r>
      <w:r w:rsidRPr="00B83A6D">
        <w:rPr>
          <w:rFonts w:ascii="仿宋_GB2312" w:eastAsia="仿宋_GB2312" w:hAnsi="宋体"/>
          <w:sz w:val="32"/>
          <w:szCs w:val="32"/>
        </w:rPr>
        <w:t>“</w:t>
      </w:r>
      <w:r w:rsidRPr="00B83A6D">
        <w:rPr>
          <w:rFonts w:ascii="仿宋_GB2312" w:eastAsia="仿宋_GB2312" w:hAnsi="宋体" w:hint="eastAsia"/>
          <w:sz w:val="32"/>
          <w:szCs w:val="32"/>
        </w:rPr>
        <w:t>第五学期中期（</w:t>
      </w:r>
      <w:r w:rsidRPr="00B83A6D">
        <w:rPr>
          <w:rFonts w:ascii="仿宋_GB2312" w:eastAsia="仿宋_GB2312" w:hAnsi="宋体"/>
          <w:sz w:val="32"/>
          <w:szCs w:val="32"/>
        </w:rPr>
        <w:t>12</w:t>
      </w:r>
      <w:r w:rsidRPr="00B83A6D">
        <w:rPr>
          <w:rFonts w:ascii="仿宋_GB2312" w:eastAsia="仿宋_GB2312" w:hAnsi="宋体" w:hint="eastAsia"/>
          <w:sz w:val="32"/>
          <w:szCs w:val="32"/>
        </w:rPr>
        <w:t>月初以前）完成</w:t>
      </w:r>
      <w:r w:rsidRPr="00B83A6D">
        <w:rPr>
          <w:rFonts w:ascii="仿宋_GB2312" w:eastAsia="仿宋_GB2312" w:hAnsi="宋体"/>
          <w:sz w:val="32"/>
          <w:szCs w:val="32"/>
        </w:rPr>
        <w:t>”</w:t>
      </w:r>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hint="eastAsia"/>
          <w:sz w:val="32"/>
          <w:szCs w:val="32"/>
        </w:rPr>
        <w:t>其他规定如有与本次修改后规定不一致之处，则以本次修改后规定为准。</w:t>
      </w:r>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hint="eastAsia"/>
          <w:sz w:val="32"/>
          <w:szCs w:val="32"/>
        </w:rPr>
        <w:t>本次</w:t>
      </w:r>
      <w:proofErr w:type="gramStart"/>
      <w:r w:rsidRPr="00B83A6D">
        <w:rPr>
          <w:rFonts w:ascii="仿宋_GB2312" w:eastAsia="仿宋_GB2312" w:hAnsi="宋体" w:hint="eastAsia"/>
          <w:sz w:val="32"/>
          <w:szCs w:val="32"/>
        </w:rPr>
        <w:t>修改自</w:t>
      </w:r>
      <w:proofErr w:type="gramEnd"/>
      <w:r w:rsidRPr="00B83A6D">
        <w:rPr>
          <w:rFonts w:ascii="仿宋_GB2312" w:eastAsia="仿宋_GB2312" w:hAnsi="宋体" w:hint="eastAsia"/>
          <w:sz w:val="32"/>
          <w:szCs w:val="32"/>
        </w:rPr>
        <w:t>公布之日起施行。</w:t>
      </w:r>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sz w:val="32"/>
          <w:szCs w:val="32"/>
        </w:rPr>
        <w:t> </w:t>
      </w:r>
    </w:p>
    <w:p w:rsidR="00B83A6D" w:rsidRPr="00B83A6D" w:rsidRDefault="00B83A6D" w:rsidP="00B83A6D">
      <w:pPr>
        <w:widowControl/>
        <w:shd w:val="clear" w:color="auto" w:fill="FFFFFF"/>
        <w:snapToGrid w:val="0"/>
        <w:spacing w:before="100" w:beforeAutospacing="1" w:after="100" w:afterAutospacing="1"/>
        <w:ind w:firstLineChars="200" w:firstLine="640"/>
        <w:jc w:val="left"/>
        <w:textAlignment w:val="center"/>
        <w:rPr>
          <w:rFonts w:ascii="仿宋_GB2312" w:eastAsia="仿宋_GB2312" w:hAnsi="宋体"/>
          <w:sz w:val="32"/>
          <w:szCs w:val="32"/>
        </w:rPr>
      </w:pPr>
      <w:r w:rsidRPr="00B83A6D">
        <w:rPr>
          <w:rFonts w:ascii="仿宋_GB2312" w:eastAsia="仿宋_GB2312" w:hAnsi="宋体"/>
          <w:sz w:val="32"/>
          <w:szCs w:val="32"/>
        </w:rPr>
        <w:t> </w:t>
      </w:r>
    </w:p>
    <w:p w:rsidR="00B83A6D" w:rsidRDefault="00B83A6D" w:rsidP="00B83A6D">
      <w:pPr>
        <w:widowControl/>
        <w:shd w:val="clear" w:color="auto" w:fill="FFFFFF"/>
        <w:snapToGrid w:val="0"/>
        <w:spacing w:before="100" w:beforeAutospacing="1" w:after="100" w:afterAutospacing="1"/>
        <w:ind w:right="320" w:firstLineChars="1500" w:firstLine="4800"/>
        <w:jc w:val="right"/>
        <w:textAlignment w:val="center"/>
        <w:rPr>
          <w:rFonts w:ascii="仿宋_GB2312" w:eastAsia="仿宋_GB2312" w:hAnsi="宋体" w:hint="eastAsia"/>
          <w:sz w:val="32"/>
          <w:szCs w:val="32"/>
        </w:rPr>
      </w:pPr>
      <w:r w:rsidRPr="00B83A6D">
        <w:rPr>
          <w:rFonts w:ascii="仿宋_GB2312" w:eastAsia="仿宋_GB2312" w:hAnsi="宋体" w:hint="eastAsia"/>
          <w:sz w:val="32"/>
          <w:szCs w:val="32"/>
        </w:rPr>
        <w:t>研究生工作部</w:t>
      </w:r>
      <w:r w:rsidRPr="00B83A6D">
        <w:rPr>
          <w:rFonts w:ascii="仿宋_GB2312" w:eastAsia="仿宋_GB2312" w:hAnsi="宋体"/>
          <w:sz w:val="32"/>
          <w:szCs w:val="32"/>
        </w:rPr>
        <w:t>(</w:t>
      </w:r>
      <w:r w:rsidRPr="00B83A6D">
        <w:rPr>
          <w:rFonts w:ascii="仿宋_GB2312" w:eastAsia="仿宋_GB2312" w:hAnsi="宋体" w:hint="eastAsia"/>
          <w:sz w:val="32"/>
          <w:szCs w:val="32"/>
        </w:rPr>
        <w:t>处</w:t>
      </w:r>
      <w:r w:rsidRPr="00B83A6D">
        <w:rPr>
          <w:rFonts w:ascii="仿宋_GB2312" w:eastAsia="仿宋_GB2312" w:hAnsi="宋体"/>
          <w:sz w:val="32"/>
          <w:szCs w:val="32"/>
        </w:rPr>
        <w:t>)</w:t>
      </w:r>
    </w:p>
    <w:p w:rsidR="00B83A6D" w:rsidRPr="00B83A6D" w:rsidRDefault="00B83A6D" w:rsidP="00B83A6D">
      <w:pPr>
        <w:widowControl/>
        <w:shd w:val="clear" w:color="auto" w:fill="FFFFFF"/>
        <w:snapToGrid w:val="0"/>
        <w:spacing w:before="100" w:beforeAutospacing="1" w:after="100" w:afterAutospacing="1"/>
        <w:ind w:right="320" w:firstLineChars="1500" w:firstLine="4800"/>
        <w:jc w:val="right"/>
        <w:textAlignment w:val="center"/>
        <w:rPr>
          <w:rFonts w:ascii="仿宋_GB2312" w:eastAsia="仿宋_GB2312" w:hAnsi="宋体"/>
          <w:sz w:val="32"/>
          <w:szCs w:val="32"/>
        </w:rPr>
      </w:pPr>
      <w:r w:rsidRPr="00B83A6D">
        <w:rPr>
          <w:rFonts w:ascii="仿宋_GB2312" w:eastAsia="仿宋_GB2312" w:hAnsi="宋体"/>
          <w:sz w:val="32"/>
          <w:szCs w:val="32"/>
        </w:rPr>
        <w:t>2016</w:t>
      </w:r>
      <w:r w:rsidRPr="00B83A6D">
        <w:rPr>
          <w:rFonts w:ascii="仿宋_GB2312" w:eastAsia="仿宋_GB2312" w:hAnsi="宋体" w:hint="eastAsia"/>
          <w:sz w:val="32"/>
          <w:szCs w:val="32"/>
        </w:rPr>
        <w:t>年</w:t>
      </w:r>
      <w:r w:rsidRPr="00B83A6D">
        <w:rPr>
          <w:rFonts w:ascii="仿宋_GB2312" w:eastAsia="仿宋_GB2312" w:hAnsi="宋体"/>
          <w:sz w:val="32"/>
          <w:szCs w:val="32"/>
        </w:rPr>
        <w:t>3</w:t>
      </w:r>
      <w:r w:rsidRPr="00B83A6D">
        <w:rPr>
          <w:rFonts w:ascii="仿宋_GB2312" w:eastAsia="仿宋_GB2312" w:hAnsi="宋体" w:hint="eastAsia"/>
          <w:sz w:val="32"/>
          <w:szCs w:val="32"/>
        </w:rPr>
        <w:t>月</w:t>
      </w:r>
      <w:r w:rsidRPr="00B83A6D">
        <w:rPr>
          <w:rFonts w:ascii="仿宋_GB2312" w:eastAsia="仿宋_GB2312" w:hAnsi="宋体"/>
          <w:sz w:val="32"/>
          <w:szCs w:val="32"/>
        </w:rPr>
        <w:t>11</w:t>
      </w:r>
      <w:r w:rsidRPr="00B83A6D">
        <w:rPr>
          <w:rFonts w:ascii="仿宋_GB2312" w:eastAsia="仿宋_GB2312" w:hAnsi="宋体" w:hint="eastAsia"/>
          <w:sz w:val="32"/>
          <w:szCs w:val="32"/>
        </w:rPr>
        <w:t>日</w:t>
      </w:r>
    </w:p>
    <w:sectPr w:rsidR="00B83A6D" w:rsidRPr="00B83A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1C" w:rsidRDefault="00FA771C">
      <w:r>
        <w:separator/>
      </w:r>
    </w:p>
  </w:endnote>
  <w:endnote w:type="continuationSeparator" w:id="0">
    <w:p w:rsidR="00FA771C" w:rsidRDefault="00FA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85" w:rsidRDefault="005B5E43">
    <w:pPr>
      <w:pStyle w:val="a3"/>
      <w:jc w:val="center"/>
    </w:pPr>
    <w:r>
      <w:fldChar w:fldCharType="begin"/>
    </w:r>
    <w:r>
      <w:instrText xml:space="preserve"> PAGE   \* MERGEFORMAT </w:instrText>
    </w:r>
    <w:r>
      <w:fldChar w:fldCharType="separate"/>
    </w:r>
    <w:r w:rsidR="00B83A6D" w:rsidRPr="00B83A6D">
      <w:rPr>
        <w:noProof/>
        <w:lang w:val="zh-CN"/>
      </w:rPr>
      <w:t>2</w:t>
    </w:r>
    <w:r>
      <w:fldChar w:fldCharType="end"/>
    </w:r>
  </w:p>
  <w:p w:rsidR="003D1E85" w:rsidRDefault="00FA77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1C" w:rsidRDefault="00FA771C">
      <w:r>
        <w:separator/>
      </w:r>
    </w:p>
  </w:footnote>
  <w:footnote w:type="continuationSeparator" w:id="0">
    <w:p w:rsidR="00FA771C" w:rsidRDefault="00FA7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B"/>
    <w:rsid w:val="00055AD3"/>
    <w:rsid w:val="00256888"/>
    <w:rsid w:val="002C2C25"/>
    <w:rsid w:val="003B5939"/>
    <w:rsid w:val="004340BA"/>
    <w:rsid w:val="00487B7F"/>
    <w:rsid w:val="005025F2"/>
    <w:rsid w:val="0051632E"/>
    <w:rsid w:val="005872D3"/>
    <w:rsid w:val="005B5E43"/>
    <w:rsid w:val="006112BB"/>
    <w:rsid w:val="006D1DB9"/>
    <w:rsid w:val="008F3BFB"/>
    <w:rsid w:val="00A35F58"/>
    <w:rsid w:val="00B83A6D"/>
    <w:rsid w:val="00C05CEC"/>
    <w:rsid w:val="00CB6984"/>
    <w:rsid w:val="00FA0E35"/>
    <w:rsid w:val="00FA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cp:revision>
  <dcterms:created xsi:type="dcterms:W3CDTF">2014-04-23T02:26:00Z</dcterms:created>
  <dcterms:modified xsi:type="dcterms:W3CDTF">2017-10-17T08:47:00Z</dcterms:modified>
</cp:coreProperties>
</file>